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C07E" w14:textId="77777777" w:rsidR="00574839" w:rsidRDefault="00574839" w:rsidP="00C04C3C">
      <w:pPr>
        <w:jc w:val="center"/>
        <w:rPr>
          <w:rFonts w:ascii="Times New Roman" w:hAnsi="Times New Roman" w:cs="Times New Roman"/>
          <w:b/>
          <w:bCs/>
          <w:sz w:val="24"/>
          <w:szCs w:val="24"/>
        </w:rPr>
      </w:pPr>
    </w:p>
    <w:p w14:paraId="1EB53CB9" w14:textId="796B90D8" w:rsidR="00C04C3C" w:rsidRPr="00D03563" w:rsidRDefault="00132B73" w:rsidP="00C04C3C">
      <w:pPr>
        <w:jc w:val="center"/>
        <w:rPr>
          <w:rFonts w:ascii="Times New Roman" w:hAnsi="Times New Roman" w:cs="Times New Roman"/>
          <w:b/>
          <w:bCs/>
          <w:sz w:val="24"/>
          <w:szCs w:val="24"/>
        </w:rPr>
      </w:pPr>
      <w:r>
        <w:rPr>
          <w:rFonts w:ascii="Times New Roman" w:hAnsi="Times New Roman" w:cs="Times New Roman"/>
          <w:b/>
          <w:bCs/>
          <w:sz w:val="24"/>
          <w:szCs w:val="24"/>
        </w:rPr>
        <w:t>CONTRATO</w:t>
      </w:r>
      <w:r w:rsidR="00B86A31" w:rsidRPr="00D03563">
        <w:rPr>
          <w:rFonts w:ascii="Times New Roman" w:hAnsi="Times New Roman" w:cs="Times New Roman"/>
          <w:b/>
          <w:bCs/>
          <w:sz w:val="24"/>
          <w:szCs w:val="24"/>
        </w:rPr>
        <w:t xml:space="preserve"> </w:t>
      </w:r>
      <w:r w:rsidR="007550CA" w:rsidRPr="00D03563">
        <w:rPr>
          <w:rFonts w:ascii="Times New Roman" w:hAnsi="Times New Roman" w:cs="Times New Roman"/>
          <w:b/>
          <w:bCs/>
          <w:sz w:val="24"/>
          <w:szCs w:val="24"/>
        </w:rPr>
        <w:t xml:space="preserve">DE </w:t>
      </w:r>
      <w:r>
        <w:rPr>
          <w:rFonts w:ascii="Times New Roman" w:hAnsi="Times New Roman" w:cs="Times New Roman"/>
          <w:b/>
          <w:bCs/>
          <w:sz w:val="24"/>
          <w:szCs w:val="24"/>
        </w:rPr>
        <w:t xml:space="preserve">VENTA Y </w:t>
      </w:r>
      <w:r w:rsidR="007550CA" w:rsidRPr="00D03563">
        <w:rPr>
          <w:rFonts w:ascii="Times New Roman" w:hAnsi="Times New Roman" w:cs="Times New Roman"/>
          <w:b/>
          <w:bCs/>
          <w:sz w:val="24"/>
          <w:szCs w:val="24"/>
        </w:rPr>
        <w:t xml:space="preserve">CESIÓN </w:t>
      </w:r>
    </w:p>
    <w:p w14:paraId="2603686C" w14:textId="77777777" w:rsidR="00C04C3C" w:rsidRPr="00D03563" w:rsidRDefault="007550CA" w:rsidP="00C04C3C">
      <w:pPr>
        <w:jc w:val="center"/>
        <w:rPr>
          <w:rFonts w:ascii="Times New Roman" w:hAnsi="Times New Roman" w:cs="Times New Roman"/>
          <w:b/>
          <w:bCs/>
          <w:sz w:val="24"/>
          <w:szCs w:val="24"/>
        </w:rPr>
      </w:pPr>
      <w:r w:rsidRPr="00D03563">
        <w:rPr>
          <w:rFonts w:ascii="Times New Roman" w:hAnsi="Times New Roman" w:cs="Times New Roman"/>
          <w:b/>
          <w:bCs/>
          <w:sz w:val="24"/>
          <w:szCs w:val="24"/>
        </w:rPr>
        <w:t xml:space="preserve">DE </w:t>
      </w:r>
    </w:p>
    <w:p w14:paraId="140CDFEA" w14:textId="7F79D37D" w:rsidR="00C04C3C" w:rsidRPr="00D03563" w:rsidRDefault="007550CA" w:rsidP="00C04C3C">
      <w:pPr>
        <w:jc w:val="center"/>
        <w:rPr>
          <w:rFonts w:ascii="Times New Roman" w:hAnsi="Times New Roman" w:cs="Times New Roman"/>
          <w:b/>
          <w:bCs/>
          <w:sz w:val="24"/>
          <w:szCs w:val="24"/>
        </w:rPr>
      </w:pPr>
      <w:r w:rsidRPr="00D03563">
        <w:rPr>
          <w:rFonts w:ascii="Times New Roman" w:hAnsi="Times New Roman" w:cs="Times New Roman"/>
          <w:b/>
          <w:bCs/>
          <w:sz w:val="24"/>
          <w:szCs w:val="24"/>
        </w:rPr>
        <w:t>BONOS</w:t>
      </w:r>
      <w:r w:rsidR="00C04C3C" w:rsidRPr="00D03563">
        <w:rPr>
          <w:rFonts w:ascii="Times New Roman" w:hAnsi="Times New Roman" w:cs="Times New Roman"/>
          <w:b/>
          <w:bCs/>
          <w:sz w:val="24"/>
          <w:szCs w:val="24"/>
        </w:rPr>
        <w:t xml:space="preserve"> SERIE H DE AD RETAIL S.A.</w:t>
      </w:r>
    </w:p>
    <w:p w14:paraId="41D35B47" w14:textId="77777777" w:rsidR="007550CA" w:rsidRPr="00D03563" w:rsidRDefault="007550CA" w:rsidP="007550CA">
      <w:pPr>
        <w:jc w:val="center"/>
        <w:rPr>
          <w:rFonts w:ascii="Times New Roman" w:hAnsi="Times New Roman" w:cs="Times New Roman"/>
          <w:b/>
          <w:bCs/>
          <w:sz w:val="24"/>
          <w:szCs w:val="24"/>
        </w:rPr>
      </w:pPr>
    </w:p>
    <w:p w14:paraId="64617ED8" w14:textId="77777777" w:rsidR="007550CA" w:rsidRPr="00D03563" w:rsidRDefault="007550CA" w:rsidP="007550CA">
      <w:pPr>
        <w:jc w:val="center"/>
        <w:rPr>
          <w:rFonts w:ascii="Times New Roman" w:hAnsi="Times New Roman" w:cs="Times New Roman"/>
          <w:b/>
          <w:bCs/>
          <w:sz w:val="24"/>
          <w:szCs w:val="24"/>
        </w:rPr>
      </w:pPr>
      <w:r w:rsidRPr="00D03563">
        <w:rPr>
          <w:rFonts w:ascii="Times New Roman" w:hAnsi="Times New Roman" w:cs="Times New Roman"/>
          <w:b/>
          <w:bCs/>
          <w:sz w:val="24"/>
          <w:szCs w:val="24"/>
        </w:rPr>
        <w:t>entre</w:t>
      </w:r>
    </w:p>
    <w:p w14:paraId="0B4C0C53" w14:textId="77777777" w:rsidR="007550CA" w:rsidRPr="00D03563" w:rsidRDefault="007550CA" w:rsidP="007550CA">
      <w:pPr>
        <w:jc w:val="center"/>
        <w:rPr>
          <w:rFonts w:ascii="Times New Roman" w:hAnsi="Times New Roman" w:cs="Times New Roman"/>
          <w:b/>
          <w:bCs/>
          <w:sz w:val="24"/>
          <w:szCs w:val="24"/>
        </w:rPr>
      </w:pPr>
    </w:p>
    <w:p w14:paraId="249FE575" w14:textId="3E39B682" w:rsidR="007550CA" w:rsidRPr="00D03563" w:rsidRDefault="00132B73" w:rsidP="007550CA">
      <w:pPr>
        <w:jc w:val="center"/>
        <w:rPr>
          <w:rFonts w:ascii="Times New Roman" w:hAnsi="Times New Roman" w:cs="Times New Roman"/>
          <w:b/>
          <w:bCs/>
          <w:sz w:val="24"/>
          <w:szCs w:val="24"/>
        </w:rPr>
      </w:pPr>
      <w:r>
        <w:rPr>
          <w:rFonts w:ascii="Times New Roman" w:hAnsi="Times New Roman" w:cs="Times New Roman"/>
          <w:b/>
          <w:bCs/>
          <w:sz w:val="24"/>
          <w:szCs w:val="24"/>
        </w:rPr>
        <w:t>[●]</w:t>
      </w:r>
    </w:p>
    <w:p w14:paraId="25328110" w14:textId="77777777" w:rsidR="007550CA" w:rsidRPr="00D03563" w:rsidRDefault="007550CA" w:rsidP="007550CA">
      <w:pPr>
        <w:jc w:val="center"/>
        <w:rPr>
          <w:rFonts w:ascii="Times New Roman" w:hAnsi="Times New Roman" w:cs="Times New Roman"/>
          <w:b/>
          <w:bCs/>
          <w:sz w:val="24"/>
          <w:szCs w:val="24"/>
        </w:rPr>
      </w:pPr>
    </w:p>
    <w:p w14:paraId="1D8E0833" w14:textId="77777777" w:rsidR="007550CA" w:rsidRPr="00D03563" w:rsidRDefault="007550CA" w:rsidP="007550CA">
      <w:pPr>
        <w:jc w:val="center"/>
        <w:rPr>
          <w:rFonts w:ascii="Times New Roman" w:hAnsi="Times New Roman" w:cs="Times New Roman"/>
          <w:b/>
          <w:bCs/>
          <w:sz w:val="24"/>
          <w:szCs w:val="24"/>
        </w:rPr>
      </w:pPr>
      <w:r w:rsidRPr="00D03563">
        <w:rPr>
          <w:rFonts w:ascii="Times New Roman" w:hAnsi="Times New Roman" w:cs="Times New Roman"/>
          <w:b/>
          <w:bCs/>
          <w:sz w:val="24"/>
          <w:szCs w:val="24"/>
        </w:rPr>
        <w:t>Y</w:t>
      </w:r>
    </w:p>
    <w:p w14:paraId="6CDD47A5" w14:textId="77777777" w:rsidR="007550CA" w:rsidRPr="00D03563" w:rsidRDefault="007550CA" w:rsidP="007550CA">
      <w:pPr>
        <w:jc w:val="center"/>
        <w:rPr>
          <w:rFonts w:ascii="Times New Roman" w:hAnsi="Times New Roman" w:cs="Times New Roman"/>
          <w:b/>
          <w:bCs/>
          <w:sz w:val="24"/>
          <w:szCs w:val="24"/>
        </w:rPr>
      </w:pPr>
    </w:p>
    <w:p w14:paraId="00126AD9" w14:textId="19C851B4" w:rsidR="007550CA" w:rsidRPr="00D03563" w:rsidRDefault="008224B0" w:rsidP="007550CA">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abc</w:t>
      </w:r>
      <w:proofErr w:type="spellEnd"/>
      <w:r>
        <w:rPr>
          <w:rFonts w:ascii="Times New Roman" w:hAnsi="Times New Roman" w:cs="Times New Roman"/>
          <w:b/>
          <w:bCs/>
          <w:sz w:val="24"/>
          <w:szCs w:val="24"/>
        </w:rPr>
        <w:t xml:space="preserve"> S.A.</w:t>
      </w:r>
    </w:p>
    <w:p w14:paraId="5D99BB81" w14:textId="77777777" w:rsidR="007550CA" w:rsidRPr="00D03563" w:rsidRDefault="007550CA" w:rsidP="007550CA">
      <w:pPr>
        <w:jc w:val="center"/>
        <w:rPr>
          <w:rFonts w:ascii="Times New Roman" w:hAnsi="Times New Roman" w:cs="Times New Roman"/>
          <w:b/>
          <w:bCs/>
          <w:sz w:val="24"/>
          <w:szCs w:val="24"/>
        </w:rPr>
      </w:pPr>
    </w:p>
    <w:p w14:paraId="6DBB384D" w14:textId="77777777" w:rsidR="007550CA" w:rsidRPr="00D03563" w:rsidRDefault="007550CA" w:rsidP="007550CA">
      <w:pPr>
        <w:jc w:val="center"/>
        <w:rPr>
          <w:rFonts w:ascii="Times New Roman" w:hAnsi="Times New Roman" w:cs="Times New Roman"/>
          <w:b/>
          <w:bCs/>
          <w:sz w:val="24"/>
          <w:szCs w:val="24"/>
        </w:rPr>
      </w:pPr>
    </w:p>
    <w:p w14:paraId="3DA8C2ED" w14:textId="77777777" w:rsidR="007550CA" w:rsidRPr="00D03563" w:rsidRDefault="007550CA" w:rsidP="007550CA">
      <w:pPr>
        <w:rPr>
          <w:rFonts w:ascii="Times New Roman" w:hAnsi="Times New Roman" w:cs="Times New Roman"/>
          <w:b/>
          <w:bCs/>
          <w:sz w:val="24"/>
          <w:szCs w:val="24"/>
        </w:rPr>
      </w:pPr>
    </w:p>
    <w:p w14:paraId="0E4AD013" w14:textId="552671D0" w:rsidR="007550CA" w:rsidRPr="00D03563" w:rsidRDefault="007550CA" w:rsidP="007550CA">
      <w:pPr>
        <w:rPr>
          <w:rFonts w:ascii="Times New Roman" w:hAnsi="Times New Roman" w:cs="Times New Roman"/>
          <w:sz w:val="24"/>
          <w:szCs w:val="24"/>
        </w:rPr>
      </w:pPr>
      <w:r w:rsidRPr="00D03563">
        <w:rPr>
          <w:rFonts w:ascii="Times New Roman" w:hAnsi="Times New Roman" w:cs="Times New Roman"/>
          <w:sz w:val="24"/>
          <w:szCs w:val="24"/>
        </w:rPr>
        <w:t xml:space="preserve">En Santiago de Chile, a [●] de [●] de [●], se celebra este </w:t>
      </w:r>
      <w:r w:rsidR="00132B73">
        <w:rPr>
          <w:rFonts w:ascii="Times New Roman" w:hAnsi="Times New Roman" w:cs="Times New Roman"/>
          <w:sz w:val="24"/>
          <w:szCs w:val="24"/>
        </w:rPr>
        <w:t>contrato</w:t>
      </w:r>
      <w:r w:rsidRPr="00D03563">
        <w:rPr>
          <w:rFonts w:ascii="Times New Roman" w:hAnsi="Times New Roman" w:cs="Times New Roman"/>
          <w:sz w:val="24"/>
          <w:szCs w:val="24"/>
        </w:rPr>
        <w:t xml:space="preserve"> de </w:t>
      </w:r>
      <w:r w:rsidR="00132B73">
        <w:rPr>
          <w:rFonts w:ascii="Times New Roman" w:hAnsi="Times New Roman" w:cs="Times New Roman"/>
          <w:sz w:val="24"/>
          <w:szCs w:val="24"/>
        </w:rPr>
        <w:t>venta y c</w:t>
      </w:r>
      <w:r w:rsidRPr="00D03563">
        <w:rPr>
          <w:rFonts w:ascii="Times New Roman" w:hAnsi="Times New Roman" w:cs="Times New Roman"/>
          <w:sz w:val="24"/>
          <w:szCs w:val="24"/>
        </w:rPr>
        <w:t xml:space="preserve">esión de </w:t>
      </w:r>
      <w:r w:rsidR="00BE054D">
        <w:rPr>
          <w:rFonts w:ascii="Times New Roman" w:hAnsi="Times New Roman" w:cs="Times New Roman"/>
          <w:sz w:val="24"/>
          <w:szCs w:val="24"/>
        </w:rPr>
        <w:t>b</w:t>
      </w:r>
      <w:r w:rsidR="00BE054D" w:rsidRPr="00D03563">
        <w:rPr>
          <w:rFonts w:ascii="Times New Roman" w:hAnsi="Times New Roman" w:cs="Times New Roman"/>
          <w:sz w:val="24"/>
          <w:szCs w:val="24"/>
        </w:rPr>
        <w:t xml:space="preserve">onos </w:t>
      </w:r>
      <w:r w:rsidRPr="00D03563">
        <w:rPr>
          <w:rFonts w:ascii="Times New Roman" w:hAnsi="Times New Roman" w:cs="Times New Roman"/>
          <w:sz w:val="24"/>
          <w:szCs w:val="24"/>
        </w:rPr>
        <w:t>(el “</w:t>
      </w:r>
      <w:r w:rsidR="00DE2373">
        <w:rPr>
          <w:rFonts w:ascii="Times New Roman" w:hAnsi="Times New Roman" w:cs="Times New Roman"/>
          <w:sz w:val="24"/>
          <w:szCs w:val="24"/>
          <w:u w:val="single"/>
        </w:rPr>
        <w:t>Contrato de Venta y Cesión</w:t>
      </w:r>
      <w:r w:rsidRPr="00D03563">
        <w:rPr>
          <w:rFonts w:ascii="Times New Roman" w:hAnsi="Times New Roman" w:cs="Times New Roman"/>
          <w:sz w:val="24"/>
          <w:szCs w:val="24"/>
        </w:rPr>
        <w:t>”) entre:</w:t>
      </w:r>
    </w:p>
    <w:p w14:paraId="671D1170" w14:textId="77777777" w:rsidR="007550CA" w:rsidRPr="00D03563" w:rsidRDefault="007550CA" w:rsidP="007550CA">
      <w:pPr>
        <w:rPr>
          <w:rFonts w:ascii="Times New Roman" w:hAnsi="Times New Roman" w:cs="Times New Roman"/>
          <w:sz w:val="24"/>
          <w:szCs w:val="24"/>
        </w:rPr>
      </w:pPr>
    </w:p>
    <w:p w14:paraId="6132D9CA" w14:textId="409BA828" w:rsidR="007550CA" w:rsidRPr="00D03563" w:rsidRDefault="00132B73" w:rsidP="007550CA">
      <w:pPr>
        <w:pStyle w:val="Prrafodelista"/>
        <w:widowControl w:val="0"/>
        <w:numPr>
          <w:ilvl w:val="0"/>
          <w:numId w:val="2"/>
        </w:numPr>
        <w:tabs>
          <w:tab w:val="left" w:pos="993"/>
          <w:tab w:val="left" w:pos="1834"/>
        </w:tabs>
        <w:autoSpaceDE w:val="0"/>
        <w:autoSpaceDN w:val="0"/>
        <w:contextualSpacing w:val="0"/>
        <w:jc w:val="both"/>
        <w:rPr>
          <w:rFonts w:ascii="Times New Roman" w:hAnsi="Times New Roman"/>
          <w:sz w:val="24"/>
          <w:szCs w:val="24"/>
        </w:rPr>
      </w:pPr>
      <w:r>
        <w:rPr>
          <w:rFonts w:ascii="Times New Roman" w:hAnsi="Times New Roman"/>
          <w:b/>
          <w:sz w:val="24"/>
          <w:szCs w:val="24"/>
        </w:rPr>
        <w:t>[●]</w:t>
      </w:r>
      <w:r w:rsidR="007550CA" w:rsidRPr="00D03563">
        <w:rPr>
          <w:rFonts w:ascii="Times New Roman" w:hAnsi="Times New Roman"/>
          <w:sz w:val="24"/>
          <w:szCs w:val="24"/>
        </w:rPr>
        <w:t>, rol único tributario N°</w:t>
      </w:r>
      <w:r w:rsidR="00B86A31" w:rsidRPr="00D03563">
        <w:rPr>
          <w:rFonts w:ascii="Times New Roman" w:hAnsi="Times New Roman"/>
          <w:sz w:val="24"/>
          <w:szCs w:val="24"/>
        </w:rPr>
        <w:t>[●]</w:t>
      </w:r>
      <w:r w:rsidR="007550CA" w:rsidRPr="00D03563">
        <w:rPr>
          <w:rFonts w:ascii="Times New Roman" w:hAnsi="Times New Roman"/>
          <w:sz w:val="24"/>
          <w:szCs w:val="24"/>
        </w:rPr>
        <w:t xml:space="preserve">, representada por </w:t>
      </w:r>
      <w:r w:rsidR="007550CA" w:rsidRPr="00D03563">
        <w:rPr>
          <w:rFonts w:ascii="Times New Roman" w:hAnsi="Times New Roman"/>
          <w:b/>
          <w:sz w:val="24"/>
          <w:szCs w:val="24"/>
        </w:rPr>
        <w:t>[●]</w:t>
      </w:r>
      <w:r w:rsidR="007550CA" w:rsidRPr="00D03563">
        <w:rPr>
          <w:rFonts w:ascii="Times New Roman" w:hAnsi="Times New Roman"/>
          <w:sz w:val="24"/>
          <w:szCs w:val="24"/>
        </w:rPr>
        <w:t xml:space="preserve">, cédula de identidad N°[●], y por </w:t>
      </w:r>
      <w:r w:rsidR="007550CA" w:rsidRPr="00D03563">
        <w:rPr>
          <w:rFonts w:ascii="Times New Roman" w:hAnsi="Times New Roman"/>
          <w:b/>
          <w:bCs/>
          <w:sz w:val="24"/>
          <w:szCs w:val="24"/>
        </w:rPr>
        <w:t>[●]</w:t>
      </w:r>
      <w:r w:rsidR="007550CA" w:rsidRPr="00D03563">
        <w:rPr>
          <w:rFonts w:ascii="Times New Roman" w:hAnsi="Times New Roman"/>
          <w:sz w:val="24"/>
          <w:szCs w:val="24"/>
        </w:rPr>
        <w:t xml:space="preserve">, cédula de identidad N°[●], todos domiciliados para estos efectos en </w:t>
      </w:r>
      <w:r w:rsidR="00B86A31" w:rsidRPr="00D03563">
        <w:rPr>
          <w:rFonts w:ascii="Times New Roman" w:hAnsi="Times New Roman"/>
          <w:sz w:val="24"/>
          <w:szCs w:val="24"/>
        </w:rPr>
        <w:t>[●]</w:t>
      </w:r>
      <w:r w:rsidR="007550CA" w:rsidRPr="00D03563">
        <w:rPr>
          <w:rFonts w:ascii="Times New Roman" w:hAnsi="Times New Roman"/>
          <w:sz w:val="24"/>
          <w:szCs w:val="24"/>
        </w:rPr>
        <w:t xml:space="preserve"> (</w:t>
      </w:r>
      <w:r w:rsidR="00D03563">
        <w:rPr>
          <w:rFonts w:ascii="Times New Roman" w:hAnsi="Times New Roman"/>
          <w:sz w:val="24"/>
          <w:szCs w:val="24"/>
        </w:rPr>
        <w:t xml:space="preserve">el </w:t>
      </w:r>
      <w:r w:rsidR="007550CA" w:rsidRPr="00D03563">
        <w:rPr>
          <w:rFonts w:ascii="Times New Roman" w:hAnsi="Times New Roman"/>
          <w:sz w:val="24"/>
          <w:szCs w:val="24"/>
        </w:rPr>
        <w:t>“</w:t>
      </w:r>
      <w:r>
        <w:rPr>
          <w:rFonts w:ascii="Times New Roman" w:hAnsi="Times New Roman"/>
          <w:sz w:val="24"/>
          <w:szCs w:val="24"/>
          <w:u w:val="single"/>
        </w:rPr>
        <w:t>Tenedor</w:t>
      </w:r>
      <w:r w:rsidR="007550CA" w:rsidRPr="00D03563">
        <w:rPr>
          <w:rFonts w:ascii="Times New Roman" w:hAnsi="Times New Roman"/>
          <w:sz w:val="24"/>
          <w:szCs w:val="24"/>
        </w:rPr>
        <w:t>”</w:t>
      </w:r>
      <w:r w:rsidR="00DE2373">
        <w:rPr>
          <w:rFonts w:ascii="Times New Roman" w:hAnsi="Times New Roman"/>
          <w:sz w:val="24"/>
          <w:szCs w:val="24"/>
        </w:rPr>
        <w:t xml:space="preserve"> o el “</w:t>
      </w:r>
      <w:r w:rsidR="00DE2373">
        <w:rPr>
          <w:rFonts w:ascii="Times New Roman" w:hAnsi="Times New Roman"/>
          <w:sz w:val="24"/>
          <w:szCs w:val="24"/>
          <w:u w:val="single"/>
        </w:rPr>
        <w:t>Cedente</w:t>
      </w:r>
      <w:r w:rsidR="00DE2373">
        <w:rPr>
          <w:rFonts w:ascii="Times New Roman" w:hAnsi="Times New Roman"/>
          <w:sz w:val="24"/>
          <w:szCs w:val="24"/>
        </w:rPr>
        <w:t>”</w:t>
      </w:r>
      <w:r w:rsidR="007550CA" w:rsidRPr="00D03563">
        <w:rPr>
          <w:rFonts w:ascii="Times New Roman" w:hAnsi="Times New Roman"/>
          <w:sz w:val="24"/>
          <w:szCs w:val="24"/>
        </w:rPr>
        <w:t xml:space="preserve">); </w:t>
      </w:r>
      <w:r w:rsidR="00B86A31" w:rsidRPr="00D03563">
        <w:rPr>
          <w:rFonts w:ascii="Times New Roman" w:hAnsi="Times New Roman"/>
          <w:sz w:val="24"/>
          <w:szCs w:val="24"/>
        </w:rPr>
        <w:t xml:space="preserve">y </w:t>
      </w:r>
    </w:p>
    <w:p w14:paraId="76DA0DFF" w14:textId="77777777" w:rsidR="007550CA" w:rsidRPr="00D03563" w:rsidRDefault="007550CA" w:rsidP="007550CA">
      <w:pPr>
        <w:pStyle w:val="Prrafodelista"/>
        <w:widowControl w:val="0"/>
        <w:tabs>
          <w:tab w:val="left" w:pos="993"/>
          <w:tab w:val="left" w:pos="1834"/>
        </w:tabs>
        <w:autoSpaceDE w:val="0"/>
        <w:autoSpaceDN w:val="0"/>
        <w:contextualSpacing w:val="0"/>
        <w:jc w:val="both"/>
        <w:rPr>
          <w:rFonts w:ascii="Times New Roman" w:hAnsi="Times New Roman"/>
          <w:sz w:val="24"/>
          <w:szCs w:val="24"/>
        </w:rPr>
      </w:pPr>
    </w:p>
    <w:p w14:paraId="54C80E35" w14:textId="37BE7DE4" w:rsidR="007550CA" w:rsidRPr="00D03563" w:rsidRDefault="00480F12" w:rsidP="00B86A31">
      <w:pPr>
        <w:pStyle w:val="Prrafodelista"/>
        <w:widowControl w:val="0"/>
        <w:numPr>
          <w:ilvl w:val="0"/>
          <w:numId w:val="2"/>
        </w:numPr>
        <w:tabs>
          <w:tab w:val="left" w:pos="993"/>
          <w:tab w:val="left" w:pos="1834"/>
        </w:tabs>
        <w:autoSpaceDE w:val="0"/>
        <w:autoSpaceDN w:val="0"/>
        <w:contextualSpacing w:val="0"/>
        <w:jc w:val="both"/>
        <w:rPr>
          <w:rFonts w:ascii="Times New Roman" w:hAnsi="Times New Roman"/>
          <w:sz w:val="24"/>
          <w:szCs w:val="24"/>
        </w:rPr>
      </w:pPr>
      <w:proofErr w:type="spellStart"/>
      <w:r>
        <w:rPr>
          <w:rFonts w:ascii="Times New Roman" w:hAnsi="Times New Roman"/>
          <w:b/>
          <w:bCs/>
          <w:sz w:val="24"/>
          <w:szCs w:val="24"/>
        </w:rPr>
        <w:t>abc</w:t>
      </w:r>
      <w:proofErr w:type="spellEnd"/>
      <w:r>
        <w:rPr>
          <w:rFonts w:ascii="Times New Roman" w:hAnsi="Times New Roman"/>
          <w:b/>
          <w:bCs/>
          <w:sz w:val="24"/>
          <w:szCs w:val="24"/>
        </w:rPr>
        <w:t xml:space="preserve"> S.A.</w:t>
      </w:r>
      <w:r w:rsidR="007550CA" w:rsidRPr="00D03563">
        <w:rPr>
          <w:rFonts w:ascii="Times New Roman" w:hAnsi="Times New Roman"/>
          <w:sz w:val="24"/>
          <w:szCs w:val="24"/>
        </w:rPr>
        <w:t>, rol único tributario N°</w:t>
      </w:r>
      <w:r w:rsidR="00304B7E">
        <w:rPr>
          <w:rFonts w:ascii="Times New Roman" w:hAnsi="Times New Roman"/>
          <w:sz w:val="24"/>
          <w:szCs w:val="24"/>
        </w:rPr>
        <w:t>96.874.030-K</w:t>
      </w:r>
      <w:r w:rsidR="007550CA" w:rsidRPr="00D03563">
        <w:rPr>
          <w:rFonts w:ascii="Times New Roman" w:hAnsi="Times New Roman"/>
          <w:sz w:val="24"/>
          <w:szCs w:val="24"/>
        </w:rPr>
        <w:t xml:space="preserve">, representada por </w:t>
      </w:r>
      <w:r w:rsidR="00304B7E">
        <w:rPr>
          <w:rFonts w:ascii="Times New Roman" w:hAnsi="Times New Roman"/>
          <w:b/>
          <w:bCs/>
          <w:sz w:val="24"/>
          <w:szCs w:val="24"/>
        </w:rPr>
        <w:t>Gonzalo Ceballos Guzmán</w:t>
      </w:r>
      <w:r w:rsidR="007550CA" w:rsidRPr="00D03563">
        <w:rPr>
          <w:rFonts w:ascii="Times New Roman" w:hAnsi="Times New Roman"/>
          <w:sz w:val="24"/>
          <w:szCs w:val="24"/>
        </w:rPr>
        <w:t>, cédula de identidad N°</w:t>
      </w:r>
      <w:r w:rsidR="00304B7E">
        <w:rPr>
          <w:rFonts w:ascii="Times New Roman" w:hAnsi="Times New Roman"/>
          <w:sz w:val="24"/>
          <w:szCs w:val="24"/>
        </w:rPr>
        <w:t>12.182.586-4</w:t>
      </w:r>
      <w:r w:rsidR="007550CA" w:rsidRPr="00D03563">
        <w:rPr>
          <w:rFonts w:ascii="Times New Roman" w:hAnsi="Times New Roman"/>
          <w:sz w:val="24"/>
          <w:szCs w:val="24"/>
        </w:rPr>
        <w:t xml:space="preserve">, y por </w:t>
      </w:r>
      <w:r w:rsidR="00304B7E">
        <w:rPr>
          <w:rFonts w:ascii="Times New Roman" w:hAnsi="Times New Roman"/>
          <w:b/>
          <w:bCs/>
          <w:sz w:val="24"/>
          <w:szCs w:val="24"/>
        </w:rPr>
        <w:t>Andrés Cood Vergara</w:t>
      </w:r>
      <w:r w:rsidR="007550CA" w:rsidRPr="00D03563">
        <w:rPr>
          <w:rFonts w:ascii="Times New Roman" w:hAnsi="Times New Roman"/>
          <w:sz w:val="24"/>
          <w:szCs w:val="24"/>
        </w:rPr>
        <w:t>, cédula de identidad N°</w:t>
      </w:r>
      <w:r w:rsidR="00304B7E">
        <w:rPr>
          <w:rFonts w:ascii="Times New Roman" w:hAnsi="Times New Roman"/>
          <w:sz w:val="24"/>
          <w:szCs w:val="24"/>
        </w:rPr>
        <w:t>10.533.169-K</w:t>
      </w:r>
      <w:r w:rsidR="007550CA" w:rsidRPr="00D03563">
        <w:rPr>
          <w:rFonts w:ascii="Times New Roman" w:hAnsi="Times New Roman"/>
          <w:sz w:val="24"/>
          <w:szCs w:val="24"/>
        </w:rPr>
        <w:t>,</w:t>
      </w:r>
      <w:r w:rsidR="007550CA" w:rsidRPr="00D03563" w:rsidDel="00CB44F3">
        <w:rPr>
          <w:rFonts w:ascii="Times New Roman" w:hAnsi="Times New Roman"/>
          <w:b/>
          <w:bCs/>
          <w:sz w:val="24"/>
          <w:szCs w:val="24"/>
        </w:rPr>
        <w:t xml:space="preserve"> </w:t>
      </w:r>
      <w:r w:rsidR="007550CA" w:rsidRPr="00D03563">
        <w:rPr>
          <w:rFonts w:ascii="Times New Roman" w:eastAsia="Calibri" w:hAnsi="Times New Roman"/>
          <w:bCs/>
          <w:sz w:val="24"/>
          <w:szCs w:val="24"/>
        </w:rPr>
        <w:t xml:space="preserve">todos </w:t>
      </w:r>
      <w:r w:rsidR="007550CA" w:rsidRPr="00D03563">
        <w:rPr>
          <w:rFonts w:ascii="Times New Roman" w:hAnsi="Times New Roman"/>
          <w:sz w:val="24"/>
          <w:szCs w:val="24"/>
        </w:rPr>
        <w:t xml:space="preserve">domiciliados en </w:t>
      </w:r>
      <w:r w:rsidR="00304B7E">
        <w:rPr>
          <w:rFonts w:ascii="Times New Roman" w:hAnsi="Times New Roman"/>
          <w:sz w:val="24"/>
          <w:szCs w:val="24"/>
        </w:rPr>
        <w:t>Nueva de Lyon Nº 72, piso 6, Providencia</w:t>
      </w:r>
      <w:r w:rsidR="007550CA" w:rsidRPr="00D03563">
        <w:rPr>
          <w:rFonts w:ascii="Times New Roman" w:hAnsi="Times New Roman"/>
          <w:sz w:val="24"/>
          <w:szCs w:val="24"/>
        </w:rPr>
        <w:t xml:space="preserve"> (“</w:t>
      </w:r>
      <w:r w:rsidR="00DE2373" w:rsidRPr="00B26008">
        <w:rPr>
          <w:rFonts w:ascii="Times New Roman" w:hAnsi="Times New Roman"/>
          <w:sz w:val="24"/>
          <w:szCs w:val="24"/>
          <w:u w:val="single"/>
        </w:rPr>
        <w:t>Cesionario</w:t>
      </w:r>
      <w:r w:rsidR="007550CA" w:rsidRPr="00D03563">
        <w:rPr>
          <w:rFonts w:ascii="Times New Roman" w:hAnsi="Times New Roman"/>
          <w:sz w:val="24"/>
          <w:szCs w:val="24"/>
        </w:rPr>
        <w:t xml:space="preserve">” y conjuntamente con </w:t>
      </w:r>
      <w:r w:rsidR="00DE2373">
        <w:rPr>
          <w:rFonts w:ascii="Times New Roman" w:hAnsi="Times New Roman"/>
          <w:sz w:val="24"/>
          <w:szCs w:val="24"/>
        </w:rPr>
        <w:t>el Cedente</w:t>
      </w:r>
      <w:r w:rsidR="007550CA" w:rsidRPr="00D03563">
        <w:rPr>
          <w:rFonts w:ascii="Times New Roman" w:hAnsi="Times New Roman"/>
          <w:sz w:val="24"/>
          <w:szCs w:val="24"/>
        </w:rPr>
        <w:t>, l</w:t>
      </w:r>
      <w:r w:rsidR="00B86A31" w:rsidRPr="00D03563">
        <w:rPr>
          <w:rFonts w:ascii="Times New Roman" w:hAnsi="Times New Roman"/>
          <w:sz w:val="24"/>
          <w:szCs w:val="24"/>
        </w:rPr>
        <w:t>a</w:t>
      </w:r>
      <w:r w:rsidR="007550CA" w:rsidRPr="00D03563">
        <w:rPr>
          <w:rFonts w:ascii="Times New Roman" w:hAnsi="Times New Roman"/>
          <w:sz w:val="24"/>
          <w:szCs w:val="24"/>
        </w:rPr>
        <w:t>s “</w:t>
      </w:r>
      <w:r w:rsidR="00B86A31" w:rsidRPr="00D03563">
        <w:rPr>
          <w:rFonts w:ascii="Times New Roman" w:hAnsi="Times New Roman"/>
          <w:sz w:val="24"/>
          <w:szCs w:val="24"/>
          <w:u w:val="single"/>
        </w:rPr>
        <w:t>Partes</w:t>
      </w:r>
      <w:r w:rsidR="007550CA" w:rsidRPr="00D03563">
        <w:rPr>
          <w:rFonts w:ascii="Times New Roman" w:hAnsi="Times New Roman"/>
          <w:sz w:val="24"/>
          <w:szCs w:val="24"/>
        </w:rPr>
        <w:t>”)</w:t>
      </w:r>
      <w:r w:rsidR="00B86A31" w:rsidRPr="00D03563">
        <w:rPr>
          <w:rFonts w:ascii="Times New Roman" w:hAnsi="Times New Roman"/>
          <w:sz w:val="24"/>
          <w:szCs w:val="24"/>
        </w:rPr>
        <w:t>.</w:t>
      </w:r>
    </w:p>
    <w:p w14:paraId="19D5DAF4" w14:textId="77777777" w:rsidR="007550CA" w:rsidRPr="00D03563" w:rsidRDefault="007550CA" w:rsidP="007550CA">
      <w:pPr>
        <w:rPr>
          <w:rFonts w:ascii="Times New Roman" w:hAnsi="Times New Roman" w:cs="Times New Roman"/>
          <w:sz w:val="24"/>
          <w:szCs w:val="24"/>
        </w:rPr>
      </w:pPr>
    </w:p>
    <w:p w14:paraId="3C3D71FF" w14:textId="77777777" w:rsidR="007550CA" w:rsidRPr="00D03563" w:rsidRDefault="007550CA" w:rsidP="007550CA">
      <w:pPr>
        <w:rPr>
          <w:rFonts w:ascii="Times New Roman" w:hAnsi="Times New Roman" w:cs="Times New Roman"/>
          <w:b/>
          <w:bCs/>
          <w:sz w:val="24"/>
          <w:szCs w:val="24"/>
        </w:rPr>
      </w:pPr>
      <w:r w:rsidRPr="00D03563">
        <w:rPr>
          <w:rFonts w:ascii="Times New Roman" w:hAnsi="Times New Roman" w:cs="Times New Roman"/>
          <w:b/>
          <w:bCs/>
          <w:sz w:val="24"/>
          <w:szCs w:val="24"/>
          <w:u w:val="single"/>
        </w:rPr>
        <w:t>PRIMERO</w:t>
      </w:r>
      <w:r w:rsidRPr="00D03563">
        <w:rPr>
          <w:rFonts w:ascii="Times New Roman" w:hAnsi="Times New Roman" w:cs="Times New Roman"/>
          <w:b/>
          <w:bCs/>
          <w:sz w:val="24"/>
          <w:szCs w:val="24"/>
        </w:rPr>
        <w:t>: Antecedentes.</w:t>
      </w:r>
    </w:p>
    <w:p w14:paraId="1C4B15B0" w14:textId="77777777" w:rsidR="007550CA" w:rsidRPr="00D03563" w:rsidRDefault="007550CA" w:rsidP="007550CA">
      <w:pPr>
        <w:rPr>
          <w:rFonts w:ascii="Times New Roman" w:hAnsi="Times New Roman" w:cs="Times New Roman"/>
          <w:b/>
          <w:bCs/>
          <w:sz w:val="24"/>
          <w:szCs w:val="24"/>
        </w:rPr>
      </w:pPr>
    </w:p>
    <w:p w14:paraId="058BF189" w14:textId="097903A8" w:rsidR="00D03563" w:rsidRPr="004437FE" w:rsidRDefault="00C04C3C" w:rsidP="004437FE">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sidRPr="00D03563">
        <w:rPr>
          <w:rFonts w:ascii="Times New Roman" w:hAnsi="Times New Roman"/>
          <w:sz w:val="24"/>
          <w:szCs w:val="24"/>
        </w:rPr>
        <w:t>AD Retail S.A.</w:t>
      </w:r>
      <w:r w:rsidR="00D03563">
        <w:rPr>
          <w:rFonts w:ascii="Times New Roman" w:hAnsi="Times New Roman"/>
          <w:sz w:val="24"/>
          <w:szCs w:val="24"/>
        </w:rPr>
        <w:t xml:space="preserve"> (“</w:t>
      </w:r>
      <w:r w:rsidR="00D03563" w:rsidRPr="00D03563">
        <w:rPr>
          <w:rFonts w:ascii="Times New Roman" w:hAnsi="Times New Roman"/>
          <w:sz w:val="24"/>
          <w:szCs w:val="24"/>
          <w:u w:val="single"/>
        </w:rPr>
        <w:t>AD Retail</w:t>
      </w:r>
      <w:r w:rsidR="00D03563">
        <w:rPr>
          <w:rFonts w:ascii="Times New Roman" w:hAnsi="Times New Roman"/>
          <w:sz w:val="24"/>
          <w:szCs w:val="24"/>
        </w:rPr>
        <w:t>”)</w:t>
      </w:r>
      <w:r w:rsidRPr="00D03563">
        <w:rPr>
          <w:rFonts w:ascii="Times New Roman" w:hAnsi="Times New Roman"/>
          <w:sz w:val="24"/>
          <w:szCs w:val="24"/>
        </w:rPr>
        <w:t xml:space="preserve"> emitió los </w:t>
      </w:r>
      <w:r w:rsidR="00D03563" w:rsidRPr="00D03563">
        <w:rPr>
          <w:rFonts w:ascii="Times New Roman" w:hAnsi="Times New Roman"/>
          <w:sz w:val="24"/>
          <w:szCs w:val="24"/>
        </w:rPr>
        <w:t>bono</w:t>
      </w:r>
      <w:r w:rsidR="00574839">
        <w:rPr>
          <w:rFonts w:ascii="Times New Roman" w:hAnsi="Times New Roman"/>
          <w:sz w:val="24"/>
          <w:szCs w:val="24"/>
        </w:rPr>
        <w:t>s al portador y desmaterializados,</w:t>
      </w:r>
      <w:r w:rsidR="00D03563" w:rsidRPr="00D03563">
        <w:rPr>
          <w:rFonts w:ascii="Times New Roman" w:hAnsi="Times New Roman"/>
          <w:sz w:val="24"/>
          <w:szCs w:val="24"/>
        </w:rPr>
        <w:t xml:space="preserve"> de la “Serie H” emitidos con cargo a la línea N°1059 inscrita en el Registro de Valores de la CMF, en conformidad al contrato de emisión por línea de títulos de deuda a cinco años plazo, entre AD</w:t>
      </w:r>
      <w:r w:rsidR="00416529">
        <w:rPr>
          <w:rFonts w:ascii="Times New Roman" w:hAnsi="Times New Roman"/>
          <w:sz w:val="24"/>
          <w:szCs w:val="24"/>
        </w:rPr>
        <w:t xml:space="preserve"> Retai</w:t>
      </w:r>
      <w:r w:rsidR="004C0339">
        <w:rPr>
          <w:rFonts w:ascii="Times New Roman" w:hAnsi="Times New Roman"/>
          <w:sz w:val="24"/>
          <w:szCs w:val="24"/>
        </w:rPr>
        <w:t>l</w:t>
      </w:r>
      <w:r w:rsidR="00D03563" w:rsidRPr="00D03563">
        <w:rPr>
          <w:rFonts w:ascii="Times New Roman" w:hAnsi="Times New Roman"/>
          <w:sz w:val="24"/>
          <w:szCs w:val="24"/>
        </w:rPr>
        <w:t>, en calidad de emisor, y Banco BICE, en calidad de representante de los tenedores de bonos, otorgado por escritura pública de fecha 6 de noviembre de 2020, en la Notaría de Santiago de don Álvaro González Salinas, bajo el repertorio número 41.448-2020, y la escritura complementaria de fecha 25 de enero de 2021, otorgada en la Notaría de Santiago de don Álvaro González Salinas, bajo el repertorio número 3.148-2021</w:t>
      </w:r>
      <w:r w:rsidR="00BE4A05">
        <w:rPr>
          <w:rFonts w:ascii="Times New Roman" w:hAnsi="Times New Roman"/>
          <w:sz w:val="24"/>
          <w:szCs w:val="24"/>
        </w:rPr>
        <w:t xml:space="preserve">, documentos que han </w:t>
      </w:r>
      <w:r w:rsidR="00B4754C">
        <w:rPr>
          <w:rFonts w:ascii="Times New Roman" w:hAnsi="Times New Roman"/>
          <w:sz w:val="24"/>
          <w:szCs w:val="24"/>
        </w:rPr>
        <w:t>sido objeto de</w:t>
      </w:r>
      <w:r w:rsidR="00BE4A05">
        <w:rPr>
          <w:rFonts w:ascii="Times New Roman" w:hAnsi="Times New Roman"/>
          <w:sz w:val="24"/>
          <w:szCs w:val="24"/>
        </w:rPr>
        <w:t xml:space="preserve"> una serie de modificaciones </w:t>
      </w:r>
      <w:r w:rsidR="00D03563" w:rsidRPr="00D03563">
        <w:rPr>
          <w:rFonts w:ascii="Times New Roman" w:hAnsi="Times New Roman"/>
          <w:sz w:val="24"/>
          <w:szCs w:val="24"/>
        </w:rPr>
        <w:t>(los “</w:t>
      </w:r>
      <w:r w:rsidR="00D03563" w:rsidRPr="00D03563">
        <w:rPr>
          <w:rFonts w:ascii="Times New Roman" w:hAnsi="Times New Roman"/>
          <w:sz w:val="24"/>
          <w:szCs w:val="24"/>
          <w:u w:val="single"/>
        </w:rPr>
        <w:t>Bonos Serie H</w:t>
      </w:r>
      <w:r w:rsidR="00D03563" w:rsidRPr="00D03563">
        <w:rPr>
          <w:rFonts w:ascii="Times New Roman" w:hAnsi="Times New Roman"/>
          <w:sz w:val="24"/>
          <w:szCs w:val="24"/>
        </w:rPr>
        <w:t>”).</w:t>
      </w:r>
    </w:p>
    <w:p w14:paraId="64BDD488" w14:textId="77777777" w:rsidR="00D03563" w:rsidRPr="00D03563" w:rsidRDefault="00D03563" w:rsidP="00D03563">
      <w:pPr>
        <w:pStyle w:val="Prrafodelista"/>
        <w:rPr>
          <w:rFonts w:ascii="Times New Roman" w:hAnsi="Times New Roman"/>
          <w:sz w:val="24"/>
          <w:szCs w:val="24"/>
        </w:rPr>
      </w:pPr>
    </w:p>
    <w:p w14:paraId="5E545686" w14:textId="04087439" w:rsidR="00BE4A05" w:rsidRDefault="00BE4A05" w:rsidP="00BE4A05">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Pr>
          <w:rFonts w:ascii="Times New Roman" w:hAnsi="Times New Roman"/>
          <w:sz w:val="24"/>
          <w:szCs w:val="24"/>
        </w:rPr>
        <w:t>A esta fecha, el Cedente es titular</w:t>
      </w:r>
      <w:r w:rsidR="006D5F46">
        <w:rPr>
          <w:rFonts w:ascii="Times New Roman" w:hAnsi="Times New Roman"/>
          <w:sz w:val="24"/>
          <w:szCs w:val="24"/>
        </w:rPr>
        <w:t xml:space="preserve"> </w:t>
      </w:r>
      <w:r>
        <w:rPr>
          <w:rFonts w:ascii="Times New Roman" w:hAnsi="Times New Roman"/>
          <w:sz w:val="24"/>
          <w:szCs w:val="24"/>
        </w:rPr>
        <w:t xml:space="preserve">de </w:t>
      </w:r>
      <w:r w:rsidRPr="00D03563">
        <w:rPr>
          <w:rFonts w:ascii="Times New Roman" w:hAnsi="Times New Roman"/>
          <w:sz w:val="24"/>
          <w:szCs w:val="24"/>
        </w:rPr>
        <w:t>[●]</w:t>
      </w:r>
      <w:r w:rsidR="00E9256F">
        <w:rPr>
          <w:rStyle w:val="Refdenotaalpie"/>
          <w:rFonts w:ascii="Times New Roman" w:hAnsi="Times New Roman"/>
          <w:sz w:val="24"/>
          <w:szCs w:val="24"/>
        </w:rPr>
        <w:footnoteReference w:id="2"/>
      </w:r>
      <w:r>
        <w:rPr>
          <w:rFonts w:ascii="Times New Roman" w:hAnsi="Times New Roman"/>
          <w:sz w:val="24"/>
          <w:szCs w:val="24"/>
        </w:rPr>
        <w:t xml:space="preserve"> Bonos Serie H, al portador y desmaterializados</w:t>
      </w:r>
      <w:r w:rsidR="006D5F46">
        <w:rPr>
          <w:rFonts w:ascii="Times New Roman" w:hAnsi="Times New Roman"/>
          <w:sz w:val="24"/>
          <w:szCs w:val="24"/>
        </w:rPr>
        <w:t xml:space="preserve"> (los “</w:t>
      </w:r>
      <w:r w:rsidR="006D5F46" w:rsidRPr="000B7F94">
        <w:rPr>
          <w:rFonts w:ascii="Times New Roman" w:hAnsi="Times New Roman"/>
          <w:sz w:val="24"/>
          <w:szCs w:val="24"/>
          <w:u w:val="single"/>
        </w:rPr>
        <w:t>Bonos Serie H del Cedente</w:t>
      </w:r>
      <w:r w:rsidR="006D5F46">
        <w:rPr>
          <w:rFonts w:ascii="Times New Roman" w:hAnsi="Times New Roman"/>
          <w:sz w:val="24"/>
          <w:szCs w:val="24"/>
        </w:rPr>
        <w:t>”)</w:t>
      </w:r>
      <w:r>
        <w:rPr>
          <w:rFonts w:ascii="Times New Roman" w:hAnsi="Times New Roman"/>
          <w:sz w:val="24"/>
          <w:szCs w:val="24"/>
        </w:rPr>
        <w:t>, los que se encuentran inscritos y depositados a nombre del Cedente</w:t>
      </w:r>
      <w:r w:rsidR="00480F12">
        <w:rPr>
          <w:rStyle w:val="Refdenotaalpie"/>
          <w:rFonts w:ascii="Times New Roman" w:hAnsi="Times New Roman"/>
          <w:sz w:val="24"/>
          <w:szCs w:val="24"/>
        </w:rPr>
        <w:footnoteReference w:id="3"/>
      </w:r>
      <w:r>
        <w:rPr>
          <w:rFonts w:ascii="Times New Roman" w:hAnsi="Times New Roman"/>
          <w:sz w:val="24"/>
          <w:szCs w:val="24"/>
        </w:rPr>
        <w:t xml:space="preserve"> en el </w:t>
      </w:r>
      <w:r w:rsidRPr="000B7F94">
        <w:rPr>
          <w:rFonts w:ascii="Times New Roman" w:hAnsi="Times New Roman"/>
          <w:sz w:val="24"/>
          <w:szCs w:val="24"/>
        </w:rPr>
        <w:t>Registro de Emisiones Desmaterializadas de Valores Renta Fija e Intermediación Financiera</w:t>
      </w:r>
      <w:r>
        <w:rPr>
          <w:rFonts w:ascii="Times New Roman" w:hAnsi="Times New Roman"/>
          <w:sz w:val="24"/>
          <w:szCs w:val="24"/>
        </w:rPr>
        <w:t xml:space="preserve">, que lleva el Depósito Central de Valores </w:t>
      </w:r>
      <w:r>
        <w:rPr>
          <w:rFonts w:ascii="Times New Roman" w:hAnsi="Times New Roman"/>
          <w:sz w:val="24"/>
          <w:szCs w:val="24"/>
        </w:rPr>
        <w:lastRenderedPageBreak/>
        <w:t>S.A., Depósito de Valores (“</w:t>
      </w:r>
      <w:r w:rsidRPr="006D5F46">
        <w:rPr>
          <w:rFonts w:ascii="Times New Roman" w:hAnsi="Times New Roman"/>
          <w:sz w:val="24"/>
          <w:szCs w:val="24"/>
          <w:u w:val="single"/>
        </w:rPr>
        <w:t>DCV</w:t>
      </w:r>
      <w:r>
        <w:rPr>
          <w:rFonts w:ascii="Times New Roman" w:hAnsi="Times New Roman"/>
          <w:sz w:val="24"/>
          <w:szCs w:val="24"/>
        </w:rPr>
        <w:t>”).</w:t>
      </w:r>
      <w:r w:rsidR="009B4034">
        <w:rPr>
          <w:rStyle w:val="Refdenotaalpie"/>
          <w:rFonts w:ascii="Times New Roman" w:hAnsi="Times New Roman"/>
          <w:sz w:val="24"/>
          <w:szCs w:val="24"/>
        </w:rPr>
        <w:footnoteReference w:id="4"/>
      </w:r>
    </w:p>
    <w:p w14:paraId="567B0FB1" w14:textId="77777777" w:rsidR="00BE4A05" w:rsidRDefault="00BE4A05" w:rsidP="000B7F94">
      <w:pPr>
        <w:pStyle w:val="Prrafodelista"/>
        <w:widowControl w:val="0"/>
        <w:autoSpaceDE w:val="0"/>
        <w:autoSpaceDN w:val="0"/>
        <w:ind w:left="0"/>
        <w:contextualSpacing w:val="0"/>
        <w:jc w:val="both"/>
        <w:rPr>
          <w:rFonts w:ascii="Times New Roman" w:hAnsi="Times New Roman"/>
          <w:sz w:val="24"/>
          <w:szCs w:val="24"/>
        </w:rPr>
      </w:pPr>
    </w:p>
    <w:p w14:paraId="4807FA05" w14:textId="4C4479E5" w:rsidR="00BE4A05" w:rsidRDefault="004437FE" w:rsidP="00BE4A05">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Pr>
          <w:rFonts w:ascii="Times New Roman" w:hAnsi="Times New Roman"/>
          <w:sz w:val="24"/>
          <w:szCs w:val="24"/>
        </w:rPr>
        <w:t>Que con</w:t>
      </w:r>
      <w:r w:rsidR="00132B73">
        <w:rPr>
          <w:rFonts w:ascii="Times New Roman" w:hAnsi="Times New Roman"/>
          <w:sz w:val="24"/>
          <w:szCs w:val="24"/>
        </w:rPr>
        <w:t xml:space="preserve"> esta misma</w:t>
      </w:r>
      <w:r>
        <w:rPr>
          <w:rFonts w:ascii="Times New Roman" w:hAnsi="Times New Roman"/>
          <w:sz w:val="24"/>
          <w:szCs w:val="24"/>
        </w:rPr>
        <w:t xml:space="preserve"> fecha</w:t>
      </w:r>
      <w:r w:rsidR="00132B73">
        <w:rPr>
          <w:rFonts w:ascii="Times New Roman" w:hAnsi="Times New Roman"/>
          <w:sz w:val="24"/>
          <w:szCs w:val="24"/>
        </w:rPr>
        <w:t xml:space="preserve"> y en conformidad a lo acordado en la junta de tenedores de Bonos Serie H celebrada el 13 de septiembre de 2024</w:t>
      </w:r>
      <w:r>
        <w:rPr>
          <w:rFonts w:ascii="Times New Roman" w:hAnsi="Times New Roman"/>
          <w:sz w:val="24"/>
          <w:szCs w:val="24"/>
        </w:rPr>
        <w:t>,</w:t>
      </w:r>
      <w:r w:rsidR="00DE2373">
        <w:rPr>
          <w:rFonts w:ascii="Times New Roman" w:hAnsi="Times New Roman"/>
          <w:sz w:val="24"/>
          <w:szCs w:val="24"/>
        </w:rPr>
        <w:t xml:space="preserve"> (la “</w:t>
      </w:r>
      <w:r w:rsidR="00DE2373">
        <w:rPr>
          <w:rFonts w:ascii="Times New Roman" w:hAnsi="Times New Roman"/>
          <w:sz w:val="24"/>
          <w:szCs w:val="24"/>
          <w:u w:val="single"/>
        </w:rPr>
        <w:t>Junta de Tenedores</w:t>
      </w:r>
      <w:r w:rsidR="00DE2373">
        <w:rPr>
          <w:rFonts w:ascii="Times New Roman" w:hAnsi="Times New Roman"/>
          <w:sz w:val="24"/>
          <w:szCs w:val="24"/>
        </w:rPr>
        <w:t>”),</w:t>
      </w:r>
      <w:r>
        <w:rPr>
          <w:rFonts w:ascii="Times New Roman" w:hAnsi="Times New Roman"/>
          <w:sz w:val="24"/>
          <w:szCs w:val="24"/>
        </w:rPr>
        <w:t xml:space="preserve"> </w:t>
      </w:r>
      <w:r w:rsidR="00BE4A05">
        <w:rPr>
          <w:rFonts w:ascii="Times New Roman" w:hAnsi="Times New Roman"/>
          <w:sz w:val="24"/>
          <w:szCs w:val="24"/>
        </w:rPr>
        <w:t>el Cedente ha aceptado la oferta de</w:t>
      </w:r>
      <w:r>
        <w:rPr>
          <w:rFonts w:ascii="Times New Roman" w:hAnsi="Times New Roman"/>
          <w:sz w:val="24"/>
          <w:szCs w:val="24"/>
        </w:rPr>
        <w:t xml:space="preserve"> rescate y canje voluntario de </w:t>
      </w:r>
      <w:r w:rsidRPr="00D03563">
        <w:rPr>
          <w:rFonts w:ascii="Times New Roman" w:hAnsi="Times New Roman"/>
          <w:sz w:val="24"/>
          <w:szCs w:val="24"/>
        </w:rPr>
        <w:t>[●]</w:t>
      </w:r>
      <w:r>
        <w:rPr>
          <w:rFonts w:ascii="Times New Roman" w:hAnsi="Times New Roman"/>
          <w:sz w:val="24"/>
          <w:szCs w:val="24"/>
        </w:rPr>
        <w:t xml:space="preserve"> Bonos Serie H de los que e</w:t>
      </w:r>
      <w:r w:rsidR="00BE4A05">
        <w:rPr>
          <w:rFonts w:ascii="Times New Roman" w:hAnsi="Times New Roman"/>
          <w:sz w:val="24"/>
          <w:szCs w:val="24"/>
        </w:rPr>
        <w:t>s</w:t>
      </w:r>
      <w:r>
        <w:rPr>
          <w:rFonts w:ascii="Times New Roman" w:hAnsi="Times New Roman"/>
          <w:sz w:val="24"/>
          <w:szCs w:val="24"/>
        </w:rPr>
        <w:t xml:space="preserve"> titular</w:t>
      </w:r>
      <w:r w:rsidR="0023372C">
        <w:rPr>
          <w:rFonts w:ascii="Times New Roman" w:hAnsi="Times New Roman"/>
          <w:sz w:val="24"/>
          <w:szCs w:val="24"/>
        </w:rPr>
        <w:t xml:space="preserve">, los cuales representan el 60% de los Bonos Serie H </w:t>
      </w:r>
      <w:r w:rsidR="006D5F46">
        <w:rPr>
          <w:rFonts w:ascii="Times New Roman" w:hAnsi="Times New Roman"/>
          <w:sz w:val="24"/>
          <w:szCs w:val="24"/>
        </w:rPr>
        <w:t>del Cedente</w:t>
      </w:r>
      <w:r w:rsidR="00BE4A05">
        <w:rPr>
          <w:rFonts w:ascii="Times New Roman" w:hAnsi="Times New Roman"/>
          <w:sz w:val="24"/>
          <w:szCs w:val="24"/>
        </w:rPr>
        <w:t xml:space="preserve"> (los “</w:t>
      </w:r>
      <w:bookmarkStart w:id="0" w:name="_Hlk176516948"/>
      <w:r w:rsidR="00BE4A05" w:rsidRPr="00E7687F">
        <w:rPr>
          <w:rFonts w:ascii="Times New Roman" w:hAnsi="Times New Roman"/>
          <w:sz w:val="24"/>
          <w:szCs w:val="24"/>
          <w:u w:val="single"/>
        </w:rPr>
        <w:t xml:space="preserve">Bonos </w:t>
      </w:r>
      <w:r w:rsidR="00B4754C" w:rsidRPr="00E7687F">
        <w:rPr>
          <w:rFonts w:ascii="Times New Roman" w:hAnsi="Times New Roman"/>
          <w:sz w:val="24"/>
          <w:szCs w:val="24"/>
          <w:u w:val="single"/>
        </w:rPr>
        <w:t xml:space="preserve">H </w:t>
      </w:r>
      <w:r w:rsidR="00BE4A05">
        <w:rPr>
          <w:rFonts w:ascii="Times New Roman" w:hAnsi="Times New Roman"/>
          <w:sz w:val="24"/>
          <w:szCs w:val="24"/>
          <w:u w:val="single"/>
        </w:rPr>
        <w:t xml:space="preserve">a ser </w:t>
      </w:r>
      <w:r w:rsidR="00BE4A05" w:rsidRPr="00E7687F">
        <w:rPr>
          <w:rFonts w:ascii="Times New Roman" w:hAnsi="Times New Roman"/>
          <w:sz w:val="24"/>
          <w:szCs w:val="24"/>
          <w:u w:val="single"/>
        </w:rPr>
        <w:t>C</w:t>
      </w:r>
      <w:r w:rsidR="00BE4A05">
        <w:rPr>
          <w:rFonts w:ascii="Times New Roman" w:hAnsi="Times New Roman"/>
          <w:sz w:val="24"/>
          <w:szCs w:val="24"/>
          <w:u w:val="single"/>
        </w:rPr>
        <w:t>anjeados</w:t>
      </w:r>
      <w:bookmarkEnd w:id="0"/>
      <w:r w:rsidR="00BE4A05">
        <w:rPr>
          <w:rFonts w:ascii="Times New Roman" w:hAnsi="Times New Roman"/>
          <w:sz w:val="24"/>
          <w:szCs w:val="24"/>
        </w:rPr>
        <w:t>”)</w:t>
      </w:r>
      <w:r w:rsidR="0023372C">
        <w:rPr>
          <w:rFonts w:ascii="Times New Roman" w:hAnsi="Times New Roman"/>
          <w:sz w:val="24"/>
          <w:szCs w:val="24"/>
        </w:rPr>
        <w:t>,</w:t>
      </w:r>
      <w:r>
        <w:rPr>
          <w:rFonts w:ascii="Times New Roman" w:hAnsi="Times New Roman"/>
          <w:sz w:val="24"/>
          <w:szCs w:val="24"/>
        </w:rPr>
        <w:t xml:space="preserve"> por </w:t>
      </w:r>
      <w:r w:rsidRPr="00D03563">
        <w:rPr>
          <w:rFonts w:ascii="Times New Roman" w:hAnsi="Times New Roman"/>
          <w:sz w:val="24"/>
          <w:szCs w:val="24"/>
        </w:rPr>
        <w:t>[●]</w:t>
      </w:r>
      <w:r w:rsidR="009B4034">
        <w:rPr>
          <w:rStyle w:val="Refdenotaalpie"/>
          <w:rFonts w:ascii="Times New Roman" w:hAnsi="Times New Roman"/>
          <w:sz w:val="24"/>
          <w:szCs w:val="24"/>
        </w:rPr>
        <w:footnoteReference w:id="5"/>
      </w:r>
      <w:r>
        <w:rPr>
          <w:rFonts w:ascii="Times New Roman" w:hAnsi="Times New Roman"/>
          <w:sz w:val="24"/>
          <w:szCs w:val="24"/>
        </w:rPr>
        <w:t xml:space="preserve"> </w:t>
      </w:r>
      <w:r w:rsidRPr="00140C79">
        <w:rPr>
          <w:rFonts w:ascii="Times New Roman" w:hAnsi="Times New Roman"/>
          <w:sz w:val="24"/>
          <w:szCs w:val="24"/>
        </w:rPr>
        <w:t>Bonos Securitizados de la Serie D</w:t>
      </w:r>
      <w:r w:rsidR="00BE4A05">
        <w:rPr>
          <w:rFonts w:ascii="Times New Roman" w:hAnsi="Times New Roman"/>
          <w:sz w:val="24"/>
          <w:szCs w:val="24"/>
        </w:rPr>
        <w:t xml:space="preserve"> y por un pago en efectivo ascendente a </w:t>
      </w:r>
      <w:r w:rsidR="006D5F46">
        <w:rPr>
          <w:rFonts w:ascii="Times New Roman" w:hAnsi="Times New Roman"/>
          <w:sz w:val="24"/>
          <w:szCs w:val="24"/>
        </w:rPr>
        <w:t>$</w:t>
      </w:r>
      <w:r w:rsidR="00BE4A05">
        <w:rPr>
          <w:rFonts w:ascii="Times New Roman" w:hAnsi="Times New Roman"/>
          <w:sz w:val="24"/>
          <w:szCs w:val="24"/>
        </w:rPr>
        <w:t>[</w:t>
      </w:r>
      <w:r w:rsidR="006D5F46" w:rsidRPr="00D03563">
        <w:rPr>
          <w:rFonts w:ascii="Times New Roman" w:hAnsi="Times New Roman"/>
          <w:sz w:val="24"/>
          <w:szCs w:val="24"/>
        </w:rPr>
        <w:t>●</w:t>
      </w:r>
      <w:r w:rsidR="00BE4A05">
        <w:rPr>
          <w:rFonts w:ascii="Times New Roman" w:hAnsi="Times New Roman"/>
          <w:sz w:val="24"/>
          <w:szCs w:val="24"/>
        </w:rPr>
        <w:t>]</w:t>
      </w:r>
      <w:r w:rsidR="009B4034">
        <w:rPr>
          <w:rStyle w:val="Refdenotaalpie"/>
          <w:rFonts w:ascii="Times New Roman" w:hAnsi="Times New Roman"/>
          <w:sz w:val="24"/>
          <w:szCs w:val="24"/>
        </w:rPr>
        <w:footnoteReference w:id="6"/>
      </w:r>
      <w:r>
        <w:rPr>
          <w:rFonts w:ascii="Times New Roman" w:hAnsi="Times New Roman"/>
          <w:sz w:val="24"/>
          <w:szCs w:val="24"/>
        </w:rPr>
        <w:t>.</w:t>
      </w:r>
      <w:r w:rsidR="00BE4A05">
        <w:rPr>
          <w:rFonts w:ascii="Times New Roman" w:hAnsi="Times New Roman"/>
          <w:sz w:val="24"/>
          <w:szCs w:val="24"/>
        </w:rPr>
        <w:t xml:space="preserve"> </w:t>
      </w:r>
      <w:r w:rsidR="00C151AB">
        <w:rPr>
          <w:rFonts w:ascii="Times New Roman" w:hAnsi="Times New Roman"/>
          <w:sz w:val="24"/>
          <w:szCs w:val="24"/>
        </w:rPr>
        <w:t>El rescate y canje de los Bonos H a Ser Canjeado</w:t>
      </w:r>
      <w:r w:rsidR="008224B0">
        <w:rPr>
          <w:rFonts w:ascii="Times New Roman" w:hAnsi="Times New Roman"/>
          <w:sz w:val="24"/>
          <w:szCs w:val="24"/>
        </w:rPr>
        <w:t>s</w:t>
      </w:r>
      <w:r w:rsidR="00C151AB">
        <w:rPr>
          <w:rFonts w:ascii="Times New Roman" w:hAnsi="Times New Roman"/>
          <w:sz w:val="24"/>
          <w:szCs w:val="24"/>
        </w:rPr>
        <w:t xml:space="preserve"> está sujeto a la condición de que se cumplan las condiciones suspensivas y copulativas que se establen en los avisos de rescate y canje publicados por AD Retail en el Diario Estrategia con fecha [</w:t>
      </w:r>
      <w:r w:rsidR="00C151AB" w:rsidRPr="00D03563">
        <w:rPr>
          <w:rFonts w:ascii="Times New Roman" w:hAnsi="Times New Roman"/>
          <w:sz w:val="24"/>
          <w:szCs w:val="24"/>
        </w:rPr>
        <w:t>●</w:t>
      </w:r>
      <w:r w:rsidR="00C151AB">
        <w:rPr>
          <w:rFonts w:ascii="Times New Roman" w:hAnsi="Times New Roman"/>
          <w:sz w:val="24"/>
          <w:szCs w:val="24"/>
        </w:rPr>
        <w:t>] (los “</w:t>
      </w:r>
      <w:r w:rsidR="00C151AB" w:rsidRPr="008224B0">
        <w:rPr>
          <w:rFonts w:ascii="Times New Roman" w:hAnsi="Times New Roman"/>
          <w:sz w:val="24"/>
          <w:szCs w:val="24"/>
          <w:u w:val="single"/>
        </w:rPr>
        <w:t xml:space="preserve">Avisos de </w:t>
      </w:r>
      <w:r w:rsidR="00C151AB">
        <w:rPr>
          <w:rFonts w:ascii="Times New Roman" w:hAnsi="Times New Roman"/>
          <w:sz w:val="24"/>
          <w:szCs w:val="24"/>
          <w:u w:val="single"/>
        </w:rPr>
        <w:t>Canje</w:t>
      </w:r>
      <w:r w:rsidR="00C151AB">
        <w:rPr>
          <w:rFonts w:ascii="Times New Roman" w:hAnsi="Times New Roman"/>
          <w:sz w:val="24"/>
          <w:szCs w:val="24"/>
        </w:rPr>
        <w:t>”).</w:t>
      </w:r>
    </w:p>
    <w:p w14:paraId="5A7CA560" w14:textId="77777777" w:rsidR="008224B0" w:rsidRDefault="008224B0" w:rsidP="00E378D1">
      <w:pPr>
        <w:pStyle w:val="Prrafodelista"/>
        <w:widowControl w:val="0"/>
        <w:autoSpaceDE w:val="0"/>
        <w:autoSpaceDN w:val="0"/>
        <w:ind w:left="0"/>
        <w:contextualSpacing w:val="0"/>
        <w:jc w:val="both"/>
        <w:rPr>
          <w:rFonts w:ascii="Times New Roman" w:hAnsi="Times New Roman"/>
          <w:sz w:val="24"/>
          <w:szCs w:val="24"/>
        </w:rPr>
      </w:pPr>
    </w:p>
    <w:p w14:paraId="57951BD5" w14:textId="4FB53341" w:rsidR="004437FE" w:rsidRPr="008648A4" w:rsidRDefault="004437FE" w:rsidP="008A6A36">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sidRPr="008648A4">
        <w:rPr>
          <w:rFonts w:ascii="Times New Roman" w:hAnsi="Times New Roman"/>
          <w:sz w:val="24"/>
          <w:szCs w:val="24"/>
        </w:rPr>
        <w:t xml:space="preserve">En consecuencia, </w:t>
      </w:r>
      <w:r w:rsidR="00B50EDA">
        <w:rPr>
          <w:rFonts w:ascii="Times New Roman" w:hAnsi="Times New Roman"/>
          <w:sz w:val="24"/>
          <w:szCs w:val="24"/>
        </w:rPr>
        <w:t>con posterioridad a la materialización de la oferta de rescate y canje voluntario descrita en el punto 1.3. anterior</w:t>
      </w:r>
      <w:r w:rsidR="006D5F46" w:rsidRPr="008648A4">
        <w:rPr>
          <w:rFonts w:ascii="Times New Roman" w:hAnsi="Times New Roman"/>
          <w:sz w:val="24"/>
          <w:szCs w:val="24"/>
        </w:rPr>
        <w:t>,</w:t>
      </w:r>
      <w:r w:rsidRPr="008648A4">
        <w:rPr>
          <w:rFonts w:ascii="Times New Roman" w:hAnsi="Times New Roman"/>
          <w:sz w:val="24"/>
          <w:szCs w:val="24"/>
        </w:rPr>
        <w:t xml:space="preserve"> el </w:t>
      </w:r>
      <w:r w:rsidR="00DE2373" w:rsidRPr="008648A4">
        <w:rPr>
          <w:rFonts w:ascii="Times New Roman" w:hAnsi="Times New Roman"/>
          <w:sz w:val="24"/>
          <w:szCs w:val="24"/>
        </w:rPr>
        <w:t>Cedente</w:t>
      </w:r>
      <w:r w:rsidRPr="008648A4">
        <w:rPr>
          <w:rFonts w:ascii="Times New Roman" w:hAnsi="Times New Roman"/>
          <w:sz w:val="24"/>
          <w:szCs w:val="24"/>
        </w:rPr>
        <w:t xml:space="preserve"> </w:t>
      </w:r>
      <w:r w:rsidR="00B50EDA">
        <w:rPr>
          <w:rFonts w:ascii="Times New Roman" w:hAnsi="Times New Roman"/>
          <w:sz w:val="24"/>
          <w:szCs w:val="24"/>
        </w:rPr>
        <w:t>será</w:t>
      </w:r>
      <w:r w:rsidR="00B50EDA" w:rsidRPr="008648A4">
        <w:rPr>
          <w:rFonts w:ascii="Times New Roman" w:hAnsi="Times New Roman"/>
          <w:sz w:val="24"/>
          <w:szCs w:val="24"/>
        </w:rPr>
        <w:t xml:space="preserve"> </w:t>
      </w:r>
      <w:r w:rsidRPr="008648A4">
        <w:rPr>
          <w:rFonts w:ascii="Times New Roman" w:hAnsi="Times New Roman"/>
          <w:sz w:val="24"/>
          <w:szCs w:val="24"/>
        </w:rPr>
        <w:t>titular</w:t>
      </w:r>
      <w:r w:rsidR="00BE4A05" w:rsidRPr="008648A4">
        <w:rPr>
          <w:rFonts w:ascii="Times New Roman" w:hAnsi="Times New Roman"/>
          <w:sz w:val="24"/>
          <w:szCs w:val="24"/>
        </w:rPr>
        <w:t xml:space="preserve"> </w:t>
      </w:r>
      <w:r w:rsidR="009B3FCF">
        <w:rPr>
          <w:rFonts w:ascii="Times New Roman" w:hAnsi="Times New Roman"/>
          <w:sz w:val="24"/>
          <w:szCs w:val="24"/>
        </w:rPr>
        <w:t>de un remanente</w:t>
      </w:r>
      <w:r w:rsidR="00BE4A05" w:rsidRPr="008648A4">
        <w:rPr>
          <w:rFonts w:ascii="Times New Roman" w:hAnsi="Times New Roman"/>
          <w:sz w:val="24"/>
          <w:szCs w:val="24"/>
        </w:rPr>
        <w:t xml:space="preserve"> </w:t>
      </w:r>
      <w:r w:rsidRPr="008648A4">
        <w:rPr>
          <w:rFonts w:ascii="Times New Roman" w:hAnsi="Times New Roman"/>
          <w:sz w:val="24"/>
          <w:szCs w:val="24"/>
        </w:rPr>
        <w:t>de [●]</w:t>
      </w:r>
      <w:r w:rsidR="009B4034">
        <w:rPr>
          <w:rStyle w:val="Refdenotaalpie"/>
          <w:rFonts w:ascii="Times New Roman" w:hAnsi="Times New Roman"/>
          <w:sz w:val="24"/>
          <w:szCs w:val="24"/>
        </w:rPr>
        <w:footnoteReference w:id="7"/>
      </w:r>
      <w:r w:rsidRPr="008648A4">
        <w:rPr>
          <w:rFonts w:ascii="Times New Roman" w:hAnsi="Times New Roman"/>
          <w:sz w:val="24"/>
          <w:szCs w:val="24"/>
        </w:rPr>
        <w:t xml:space="preserve"> Bonos Serie H</w:t>
      </w:r>
      <w:r w:rsidR="00574839" w:rsidRPr="008648A4">
        <w:rPr>
          <w:rFonts w:ascii="Times New Roman" w:hAnsi="Times New Roman"/>
          <w:sz w:val="24"/>
          <w:szCs w:val="24"/>
        </w:rPr>
        <w:t xml:space="preserve">, al portador y </w:t>
      </w:r>
      <w:r w:rsidR="00525AA4" w:rsidRPr="008648A4">
        <w:rPr>
          <w:rFonts w:ascii="Times New Roman" w:hAnsi="Times New Roman"/>
          <w:sz w:val="24"/>
          <w:szCs w:val="24"/>
        </w:rPr>
        <w:t>desmaterializados</w:t>
      </w:r>
      <w:r w:rsidR="00E7687F" w:rsidRPr="008648A4">
        <w:rPr>
          <w:rFonts w:ascii="Times New Roman" w:hAnsi="Times New Roman"/>
          <w:sz w:val="24"/>
          <w:szCs w:val="24"/>
        </w:rPr>
        <w:t>,</w:t>
      </w:r>
      <w:r w:rsidR="0023372C" w:rsidRPr="008648A4">
        <w:rPr>
          <w:rFonts w:ascii="Times New Roman" w:hAnsi="Times New Roman"/>
          <w:sz w:val="24"/>
          <w:szCs w:val="24"/>
        </w:rPr>
        <w:t xml:space="preserve"> representativos del 40% de los Bonos Serie H </w:t>
      </w:r>
      <w:r w:rsidR="006D5F46" w:rsidRPr="008648A4">
        <w:rPr>
          <w:rFonts w:ascii="Times New Roman" w:hAnsi="Times New Roman"/>
          <w:sz w:val="24"/>
          <w:szCs w:val="24"/>
        </w:rPr>
        <w:t>del Cedente</w:t>
      </w:r>
      <w:r w:rsidR="001D6B66">
        <w:rPr>
          <w:rFonts w:ascii="Times New Roman" w:hAnsi="Times New Roman"/>
          <w:sz w:val="24"/>
          <w:szCs w:val="24"/>
        </w:rPr>
        <w:t xml:space="preserve"> (considerando los Bonos Serie H de la aceptación descrita en el punto 1.3 anterior)</w:t>
      </w:r>
      <w:r w:rsidR="006D5F46" w:rsidRPr="008648A4">
        <w:rPr>
          <w:rFonts w:ascii="Times New Roman" w:hAnsi="Times New Roman"/>
          <w:sz w:val="24"/>
          <w:szCs w:val="24"/>
        </w:rPr>
        <w:t>, los cuales no son susceptibles de ser rescatados y canjeados por Bonos Securitizados de la Serie D y por un pago en efectivo</w:t>
      </w:r>
      <w:r w:rsidR="0023372C" w:rsidRPr="008648A4">
        <w:rPr>
          <w:rFonts w:ascii="Times New Roman" w:hAnsi="Times New Roman"/>
          <w:sz w:val="24"/>
          <w:szCs w:val="24"/>
        </w:rPr>
        <w:t xml:space="preserve"> </w:t>
      </w:r>
      <w:r w:rsidR="00BE4A05" w:rsidRPr="008648A4">
        <w:rPr>
          <w:rFonts w:ascii="Times New Roman" w:hAnsi="Times New Roman"/>
          <w:sz w:val="24"/>
          <w:szCs w:val="24"/>
        </w:rPr>
        <w:t>(los “</w:t>
      </w:r>
      <w:r w:rsidR="00BE4A05" w:rsidRPr="008648A4">
        <w:rPr>
          <w:rFonts w:ascii="Times New Roman" w:hAnsi="Times New Roman"/>
          <w:sz w:val="24"/>
          <w:szCs w:val="24"/>
          <w:u w:val="single"/>
        </w:rPr>
        <w:t>Bonos H No Canjeados</w:t>
      </w:r>
      <w:r w:rsidR="00BE4A05" w:rsidRPr="008648A4">
        <w:rPr>
          <w:rFonts w:ascii="Times New Roman" w:hAnsi="Times New Roman"/>
          <w:sz w:val="24"/>
          <w:szCs w:val="24"/>
        </w:rPr>
        <w:t>”)</w:t>
      </w:r>
      <w:r w:rsidRPr="008648A4">
        <w:rPr>
          <w:rFonts w:ascii="Times New Roman" w:hAnsi="Times New Roman"/>
          <w:sz w:val="24"/>
          <w:szCs w:val="24"/>
        </w:rPr>
        <w:t>.</w:t>
      </w:r>
    </w:p>
    <w:p w14:paraId="0E59A9E0" w14:textId="77777777" w:rsidR="004437FE" w:rsidRPr="004437FE" w:rsidRDefault="004437FE" w:rsidP="004437FE">
      <w:pPr>
        <w:pStyle w:val="Prrafodelista"/>
        <w:rPr>
          <w:rFonts w:ascii="Times New Roman" w:hAnsi="Times New Roman"/>
          <w:sz w:val="24"/>
          <w:szCs w:val="24"/>
        </w:rPr>
      </w:pPr>
    </w:p>
    <w:p w14:paraId="1B2A770B" w14:textId="771C8B87" w:rsidR="00275ED2" w:rsidRDefault="004437FE" w:rsidP="007550CA">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Pr>
          <w:rFonts w:ascii="Times New Roman" w:hAnsi="Times New Roman"/>
          <w:sz w:val="24"/>
          <w:szCs w:val="24"/>
        </w:rPr>
        <w:t>Que</w:t>
      </w:r>
      <w:r w:rsidR="00B4754C">
        <w:rPr>
          <w:rFonts w:ascii="Times New Roman" w:hAnsi="Times New Roman"/>
          <w:sz w:val="24"/>
          <w:szCs w:val="24"/>
        </w:rPr>
        <w:t>,</w:t>
      </w:r>
      <w:r>
        <w:rPr>
          <w:rFonts w:ascii="Times New Roman" w:hAnsi="Times New Roman"/>
          <w:sz w:val="24"/>
          <w:szCs w:val="24"/>
        </w:rPr>
        <w:t xml:space="preserve"> </w:t>
      </w:r>
      <w:r w:rsidR="00132B73">
        <w:rPr>
          <w:rFonts w:ascii="Times New Roman" w:hAnsi="Times New Roman"/>
          <w:sz w:val="24"/>
          <w:szCs w:val="24"/>
        </w:rPr>
        <w:t xml:space="preserve">en conformidad a los términos del rescate acordados en la </w:t>
      </w:r>
      <w:r w:rsidR="00B5514B">
        <w:rPr>
          <w:rFonts w:ascii="Times New Roman" w:hAnsi="Times New Roman"/>
          <w:sz w:val="24"/>
          <w:szCs w:val="24"/>
        </w:rPr>
        <w:t>Junta de Tenedores</w:t>
      </w:r>
      <w:r w:rsidR="00132B73">
        <w:rPr>
          <w:rFonts w:ascii="Times New Roman" w:hAnsi="Times New Roman"/>
          <w:sz w:val="24"/>
          <w:szCs w:val="24"/>
        </w:rPr>
        <w:t xml:space="preserve">, es obligación </w:t>
      </w:r>
      <w:r w:rsidR="00DE2373">
        <w:rPr>
          <w:rFonts w:ascii="Times New Roman" w:hAnsi="Times New Roman"/>
          <w:sz w:val="24"/>
          <w:szCs w:val="24"/>
        </w:rPr>
        <w:t xml:space="preserve">esencial </w:t>
      </w:r>
      <w:r w:rsidR="00132B73">
        <w:rPr>
          <w:rFonts w:ascii="Times New Roman" w:hAnsi="Times New Roman"/>
          <w:sz w:val="24"/>
          <w:szCs w:val="24"/>
        </w:rPr>
        <w:t>de</w:t>
      </w:r>
      <w:r w:rsidR="00DE2373">
        <w:rPr>
          <w:rFonts w:ascii="Times New Roman" w:hAnsi="Times New Roman"/>
          <w:sz w:val="24"/>
          <w:szCs w:val="24"/>
        </w:rPr>
        <w:t>l Cedente</w:t>
      </w:r>
      <w:r w:rsidR="00132B73">
        <w:rPr>
          <w:rFonts w:ascii="Times New Roman" w:hAnsi="Times New Roman"/>
          <w:sz w:val="24"/>
          <w:szCs w:val="24"/>
        </w:rPr>
        <w:t xml:space="preserve"> transferir a</w:t>
      </w:r>
      <w:r w:rsidR="00DE2373">
        <w:rPr>
          <w:rFonts w:ascii="Times New Roman" w:hAnsi="Times New Roman"/>
          <w:sz w:val="24"/>
          <w:szCs w:val="24"/>
        </w:rPr>
        <w:t xml:space="preserve">l Cesionario </w:t>
      </w:r>
      <w:r w:rsidR="00132B73">
        <w:rPr>
          <w:rFonts w:ascii="Times New Roman" w:hAnsi="Times New Roman"/>
          <w:sz w:val="24"/>
          <w:szCs w:val="24"/>
        </w:rPr>
        <w:t xml:space="preserve">la totalidad de los Bonos H </w:t>
      </w:r>
      <w:r w:rsidR="006D5F46">
        <w:rPr>
          <w:rFonts w:ascii="Times New Roman" w:hAnsi="Times New Roman"/>
          <w:sz w:val="24"/>
          <w:szCs w:val="24"/>
        </w:rPr>
        <w:t>N</w:t>
      </w:r>
      <w:r w:rsidR="00132B73">
        <w:rPr>
          <w:rFonts w:ascii="Times New Roman" w:hAnsi="Times New Roman"/>
          <w:sz w:val="24"/>
          <w:szCs w:val="24"/>
        </w:rPr>
        <w:t>o Canjeados.</w:t>
      </w:r>
    </w:p>
    <w:p w14:paraId="75F41EB3" w14:textId="77777777" w:rsidR="009B3FCF" w:rsidRPr="000B7F94" w:rsidRDefault="009B3FCF" w:rsidP="000B7F94">
      <w:pPr>
        <w:pStyle w:val="Prrafodelista"/>
        <w:rPr>
          <w:rFonts w:ascii="Times New Roman" w:hAnsi="Times New Roman"/>
          <w:sz w:val="24"/>
          <w:szCs w:val="24"/>
        </w:rPr>
      </w:pPr>
    </w:p>
    <w:p w14:paraId="748D90AC" w14:textId="481DDDCC" w:rsidR="009B3FCF" w:rsidRDefault="009B3FCF" w:rsidP="007550CA">
      <w:pPr>
        <w:pStyle w:val="Prrafodelista"/>
        <w:widowControl w:val="0"/>
        <w:numPr>
          <w:ilvl w:val="1"/>
          <w:numId w:val="1"/>
        </w:numPr>
        <w:autoSpaceDE w:val="0"/>
        <w:autoSpaceDN w:val="0"/>
        <w:ind w:left="0" w:firstLine="0"/>
        <w:contextualSpacing w:val="0"/>
        <w:jc w:val="both"/>
        <w:rPr>
          <w:rFonts w:ascii="Times New Roman" w:hAnsi="Times New Roman"/>
          <w:sz w:val="24"/>
          <w:szCs w:val="24"/>
        </w:rPr>
      </w:pPr>
      <w:r>
        <w:rPr>
          <w:rFonts w:ascii="Times New Roman" w:hAnsi="Times New Roman"/>
          <w:sz w:val="24"/>
          <w:szCs w:val="24"/>
        </w:rPr>
        <w:t xml:space="preserve">Que, conforme es la intención de las Partes, la venta, cesión y transferencia de los Bonos H No Canjeados que es objeto de este Contrato, solo deberá ser materializada una vez que se haya efectuado el rescate y canje de los </w:t>
      </w:r>
      <w:r w:rsidRPr="009B3FCF">
        <w:rPr>
          <w:rFonts w:ascii="Times New Roman" w:hAnsi="Times New Roman"/>
          <w:sz w:val="24"/>
          <w:szCs w:val="24"/>
        </w:rPr>
        <w:t>Bonos H a ser Canjeados</w:t>
      </w:r>
      <w:r w:rsidR="00697D69">
        <w:rPr>
          <w:rFonts w:ascii="Times New Roman" w:hAnsi="Times New Roman"/>
          <w:sz w:val="24"/>
          <w:szCs w:val="24"/>
        </w:rPr>
        <w:t>, de conformidad se indica a continuación</w:t>
      </w:r>
      <w:r>
        <w:rPr>
          <w:rFonts w:ascii="Times New Roman" w:hAnsi="Times New Roman"/>
          <w:sz w:val="24"/>
          <w:szCs w:val="24"/>
        </w:rPr>
        <w:t>.</w:t>
      </w:r>
    </w:p>
    <w:p w14:paraId="39D3E32D" w14:textId="77777777" w:rsidR="007550CA" w:rsidRPr="00D03563" w:rsidRDefault="007550CA" w:rsidP="007550CA">
      <w:pPr>
        <w:pStyle w:val="Prrafodelista"/>
        <w:jc w:val="both"/>
        <w:rPr>
          <w:rFonts w:ascii="Times New Roman" w:hAnsi="Times New Roman"/>
          <w:sz w:val="24"/>
          <w:szCs w:val="24"/>
        </w:rPr>
      </w:pPr>
    </w:p>
    <w:p w14:paraId="10BF17CF" w14:textId="15ECF3EC" w:rsidR="007550CA" w:rsidRPr="00D03563"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u w:val="single"/>
        </w:rPr>
        <w:t>SEGUNDO</w:t>
      </w:r>
      <w:r w:rsidRPr="00D03563">
        <w:rPr>
          <w:rFonts w:ascii="Times New Roman" w:hAnsi="Times New Roman"/>
          <w:b/>
          <w:bCs/>
          <w:sz w:val="24"/>
          <w:szCs w:val="24"/>
        </w:rPr>
        <w:t xml:space="preserve">: Cesión de </w:t>
      </w:r>
      <w:r w:rsidR="001B798E">
        <w:rPr>
          <w:rFonts w:ascii="Times New Roman" w:hAnsi="Times New Roman"/>
          <w:b/>
          <w:bCs/>
          <w:sz w:val="24"/>
          <w:szCs w:val="24"/>
        </w:rPr>
        <w:t xml:space="preserve">Bonos H </w:t>
      </w:r>
      <w:r w:rsidR="00770793">
        <w:rPr>
          <w:rFonts w:ascii="Times New Roman" w:hAnsi="Times New Roman"/>
          <w:b/>
          <w:bCs/>
          <w:sz w:val="24"/>
          <w:szCs w:val="24"/>
        </w:rPr>
        <w:t>No Canjeados</w:t>
      </w:r>
    </w:p>
    <w:p w14:paraId="0E01073E" w14:textId="77777777" w:rsidR="007550CA" w:rsidRPr="00D03563" w:rsidRDefault="007550CA" w:rsidP="007550CA">
      <w:pPr>
        <w:pStyle w:val="Prrafodelista"/>
        <w:ind w:left="0"/>
        <w:jc w:val="both"/>
        <w:rPr>
          <w:rFonts w:ascii="Times New Roman" w:hAnsi="Times New Roman"/>
          <w:b/>
          <w:bCs/>
          <w:sz w:val="24"/>
          <w:szCs w:val="24"/>
        </w:rPr>
      </w:pPr>
    </w:p>
    <w:p w14:paraId="10CF3A86" w14:textId="24DA3DDA" w:rsidR="00FE74F9" w:rsidRDefault="007550CA" w:rsidP="007550CA">
      <w:pPr>
        <w:pStyle w:val="Prrafodelista"/>
        <w:ind w:left="0"/>
        <w:jc w:val="both"/>
        <w:rPr>
          <w:rFonts w:ascii="Times New Roman" w:hAnsi="Times New Roman"/>
          <w:sz w:val="24"/>
          <w:szCs w:val="24"/>
        </w:rPr>
      </w:pPr>
      <w:r w:rsidRPr="00D03563">
        <w:rPr>
          <w:rFonts w:ascii="Times New Roman" w:hAnsi="Times New Roman"/>
          <w:b/>
          <w:bCs/>
          <w:sz w:val="24"/>
          <w:szCs w:val="24"/>
        </w:rPr>
        <w:t>2.1.</w:t>
      </w:r>
      <w:r w:rsidRPr="00D03563">
        <w:rPr>
          <w:rFonts w:ascii="Times New Roman" w:hAnsi="Times New Roman"/>
          <w:b/>
          <w:bCs/>
          <w:sz w:val="24"/>
          <w:szCs w:val="24"/>
        </w:rPr>
        <w:tab/>
      </w:r>
      <w:r w:rsidRPr="00D03563">
        <w:rPr>
          <w:rFonts w:ascii="Times New Roman" w:hAnsi="Times New Roman"/>
          <w:sz w:val="24"/>
          <w:szCs w:val="24"/>
        </w:rPr>
        <w:t>Por el presente instrumento</w:t>
      </w:r>
      <w:r w:rsidR="001B798E">
        <w:rPr>
          <w:rFonts w:ascii="Times New Roman" w:hAnsi="Times New Roman"/>
          <w:sz w:val="24"/>
          <w:szCs w:val="24"/>
        </w:rPr>
        <w:t>,</w:t>
      </w:r>
      <w:r w:rsidR="00FE74F9">
        <w:rPr>
          <w:rFonts w:ascii="Times New Roman" w:hAnsi="Times New Roman"/>
          <w:sz w:val="24"/>
          <w:szCs w:val="24"/>
        </w:rPr>
        <w:t xml:space="preserve"> </w:t>
      </w:r>
      <w:r w:rsidR="00132B73">
        <w:rPr>
          <w:rFonts w:ascii="Times New Roman" w:hAnsi="Times New Roman"/>
          <w:sz w:val="24"/>
          <w:szCs w:val="24"/>
        </w:rPr>
        <w:t xml:space="preserve">pero sujeto </w:t>
      </w:r>
      <w:r w:rsidR="009B3FCF">
        <w:rPr>
          <w:rFonts w:ascii="Times New Roman" w:hAnsi="Times New Roman"/>
          <w:sz w:val="24"/>
          <w:szCs w:val="24"/>
        </w:rPr>
        <w:t xml:space="preserve">a la Condición de Éxito (en los términos previstos en la Sección 7.1. siguiente) y </w:t>
      </w:r>
      <w:r w:rsidR="00132B73">
        <w:rPr>
          <w:rFonts w:ascii="Times New Roman" w:hAnsi="Times New Roman"/>
          <w:sz w:val="24"/>
          <w:szCs w:val="24"/>
        </w:rPr>
        <w:t xml:space="preserve">al plazo </w:t>
      </w:r>
      <w:r w:rsidR="000B7F94">
        <w:rPr>
          <w:rFonts w:ascii="Times New Roman" w:hAnsi="Times New Roman"/>
          <w:sz w:val="24"/>
          <w:szCs w:val="24"/>
        </w:rPr>
        <w:t xml:space="preserve">suspensivo </w:t>
      </w:r>
      <w:r w:rsidR="00132B73">
        <w:rPr>
          <w:rFonts w:ascii="Times New Roman" w:hAnsi="Times New Roman"/>
          <w:sz w:val="24"/>
          <w:szCs w:val="24"/>
        </w:rPr>
        <w:t xml:space="preserve">que se indica en la sección 2.2 siguiente, </w:t>
      </w:r>
      <w:r w:rsidR="009B4034">
        <w:rPr>
          <w:rFonts w:ascii="Times New Roman" w:hAnsi="Times New Roman"/>
          <w:sz w:val="24"/>
          <w:szCs w:val="24"/>
        </w:rPr>
        <w:t xml:space="preserve">el Cedente </w:t>
      </w:r>
      <w:r w:rsidR="00FE74F9">
        <w:rPr>
          <w:rFonts w:ascii="Times New Roman" w:hAnsi="Times New Roman"/>
          <w:sz w:val="24"/>
          <w:szCs w:val="24"/>
        </w:rPr>
        <w:t xml:space="preserve">vende, </w:t>
      </w:r>
      <w:r w:rsidR="00FE74F9" w:rsidRPr="00D03563">
        <w:rPr>
          <w:rFonts w:ascii="Times New Roman" w:hAnsi="Times New Roman"/>
          <w:sz w:val="24"/>
          <w:szCs w:val="24"/>
        </w:rPr>
        <w:t>cede y transfiere a</w:t>
      </w:r>
      <w:r w:rsidR="009B4034">
        <w:rPr>
          <w:rFonts w:ascii="Times New Roman" w:hAnsi="Times New Roman"/>
          <w:sz w:val="24"/>
          <w:szCs w:val="24"/>
        </w:rPr>
        <w:t>l Cesionario</w:t>
      </w:r>
      <w:r w:rsidR="00FE74F9">
        <w:rPr>
          <w:rFonts w:ascii="Times New Roman" w:hAnsi="Times New Roman"/>
          <w:sz w:val="24"/>
          <w:szCs w:val="24"/>
        </w:rPr>
        <w:t xml:space="preserve"> </w:t>
      </w:r>
      <w:r w:rsidR="00FE74F9" w:rsidRPr="00D03563">
        <w:rPr>
          <w:rFonts w:ascii="Times New Roman" w:hAnsi="Times New Roman"/>
          <w:sz w:val="24"/>
          <w:szCs w:val="24"/>
        </w:rPr>
        <w:t xml:space="preserve">quien </w:t>
      </w:r>
      <w:r w:rsidR="00132B73">
        <w:rPr>
          <w:rFonts w:ascii="Times New Roman" w:hAnsi="Times New Roman"/>
          <w:sz w:val="24"/>
          <w:szCs w:val="24"/>
        </w:rPr>
        <w:t xml:space="preserve">se obliga a </w:t>
      </w:r>
      <w:r w:rsidR="00FE74F9" w:rsidRPr="00D03563">
        <w:rPr>
          <w:rFonts w:ascii="Times New Roman" w:hAnsi="Times New Roman"/>
          <w:sz w:val="24"/>
          <w:szCs w:val="24"/>
        </w:rPr>
        <w:t>compra</w:t>
      </w:r>
      <w:r w:rsidR="00132B73">
        <w:rPr>
          <w:rFonts w:ascii="Times New Roman" w:hAnsi="Times New Roman"/>
          <w:sz w:val="24"/>
          <w:szCs w:val="24"/>
        </w:rPr>
        <w:t>r</w:t>
      </w:r>
      <w:r w:rsidR="00FE74F9" w:rsidRPr="00D03563">
        <w:rPr>
          <w:rFonts w:ascii="Times New Roman" w:hAnsi="Times New Roman"/>
          <w:sz w:val="24"/>
          <w:szCs w:val="24"/>
        </w:rPr>
        <w:t>, acepta</w:t>
      </w:r>
      <w:r w:rsidR="00132B73">
        <w:rPr>
          <w:rFonts w:ascii="Times New Roman" w:hAnsi="Times New Roman"/>
          <w:sz w:val="24"/>
          <w:szCs w:val="24"/>
        </w:rPr>
        <w:t>r</w:t>
      </w:r>
      <w:r w:rsidR="00FE74F9" w:rsidRPr="00D03563">
        <w:rPr>
          <w:rFonts w:ascii="Times New Roman" w:hAnsi="Times New Roman"/>
          <w:sz w:val="24"/>
          <w:szCs w:val="24"/>
        </w:rPr>
        <w:t xml:space="preserve"> y adquir</w:t>
      </w:r>
      <w:r w:rsidR="00132B73">
        <w:rPr>
          <w:rFonts w:ascii="Times New Roman" w:hAnsi="Times New Roman"/>
          <w:sz w:val="24"/>
          <w:szCs w:val="24"/>
        </w:rPr>
        <w:t>ir</w:t>
      </w:r>
      <w:r w:rsidR="00525AA4">
        <w:rPr>
          <w:rFonts w:ascii="Times New Roman" w:hAnsi="Times New Roman"/>
          <w:sz w:val="24"/>
          <w:szCs w:val="24"/>
        </w:rPr>
        <w:t xml:space="preserve"> </w:t>
      </w:r>
      <w:r w:rsidR="00E7687F">
        <w:rPr>
          <w:rFonts w:ascii="Times New Roman" w:hAnsi="Times New Roman"/>
          <w:sz w:val="24"/>
          <w:szCs w:val="24"/>
        </w:rPr>
        <w:t xml:space="preserve">los Bonos H </w:t>
      </w:r>
      <w:r w:rsidR="00C945C9">
        <w:rPr>
          <w:rFonts w:ascii="Times New Roman" w:hAnsi="Times New Roman"/>
          <w:sz w:val="24"/>
          <w:szCs w:val="24"/>
        </w:rPr>
        <w:t>No Canjeados</w:t>
      </w:r>
      <w:r w:rsidR="00132B73">
        <w:rPr>
          <w:rFonts w:ascii="Times New Roman" w:hAnsi="Times New Roman"/>
          <w:sz w:val="24"/>
          <w:szCs w:val="24"/>
        </w:rPr>
        <w:t>, en el mismo plazo ante señalado</w:t>
      </w:r>
      <w:r w:rsidR="00525AA4">
        <w:rPr>
          <w:rFonts w:ascii="Times New Roman" w:hAnsi="Times New Roman"/>
          <w:sz w:val="24"/>
          <w:szCs w:val="24"/>
        </w:rPr>
        <w:t>.</w:t>
      </w:r>
    </w:p>
    <w:p w14:paraId="2FF20919" w14:textId="77777777" w:rsidR="00E7687F" w:rsidRDefault="00E7687F" w:rsidP="007550CA">
      <w:pPr>
        <w:pStyle w:val="Prrafodelista"/>
        <w:ind w:left="0"/>
        <w:jc w:val="both"/>
        <w:rPr>
          <w:rFonts w:ascii="Times New Roman" w:hAnsi="Times New Roman"/>
          <w:sz w:val="24"/>
          <w:szCs w:val="24"/>
        </w:rPr>
      </w:pPr>
    </w:p>
    <w:p w14:paraId="198CB025" w14:textId="69316895" w:rsidR="00132B73" w:rsidRDefault="00E7687F" w:rsidP="007550CA">
      <w:pPr>
        <w:pStyle w:val="Prrafodelista"/>
        <w:ind w:left="0"/>
        <w:jc w:val="both"/>
        <w:rPr>
          <w:rFonts w:ascii="Times New Roman" w:hAnsi="Times New Roman"/>
          <w:sz w:val="24"/>
          <w:szCs w:val="24"/>
        </w:rPr>
      </w:pPr>
      <w:r w:rsidRPr="00E7687F">
        <w:rPr>
          <w:rFonts w:ascii="Times New Roman" w:hAnsi="Times New Roman"/>
          <w:b/>
          <w:bCs/>
          <w:sz w:val="24"/>
          <w:szCs w:val="24"/>
        </w:rPr>
        <w:t>2.2.</w:t>
      </w:r>
      <w:r>
        <w:rPr>
          <w:rFonts w:ascii="Times New Roman" w:hAnsi="Times New Roman"/>
          <w:sz w:val="24"/>
          <w:szCs w:val="24"/>
        </w:rPr>
        <w:tab/>
      </w:r>
      <w:r w:rsidR="009B3FCF">
        <w:rPr>
          <w:rFonts w:ascii="Times New Roman" w:hAnsi="Times New Roman"/>
          <w:sz w:val="24"/>
          <w:szCs w:val="24"/>
        </w:rPr>
        <w:t>Cumplida la Condición de Éxito, l</w:t>
      </w:r>
      <w:r w:rsidR="00132B73">
        <w:rPr>
          <w:rFonts w:ascii="Times New Roman" w:hAnsi="Times New Roman"/>
          <w:sz w:val="24"/>
          <w:szCs w:val="24"/>
        </w:rPr>
        <w:t xml:space="preserve">a venta se perfeccionará </w:t>
      </w:r>
      <w:r w:rsidR="00B50EDA">
        <w:rPr>
          <w:rFonts w:ascii="Times New Roman" w:hAnsi="Times New Roman"/>
          <w:sz w:val="24"/>
          <w:szCs w:val="24"/>
        </w:rPr>
        <w:t xml:space="preserve">en la fecha que ocurra primero entre: (i) </w:t>
      </w:r>
      <w:r w:rsidR="00132B73">
        <w:rPr>
          <w:rFonts w:ascii="Times New Roman" w:hAnsi="Times New Roman"/>
          <w:sz w:val="24"/>
          <w:szCs w:val="24"/>
        </w:rPr>
        <w:t xml:space="preserve">el </w:t>
      </w:r>
      <w:r w:rsidR="00326AF3">
        <w:rPr>
          <w:rFonts w:ascii="Times New Roman" w:hAnsi="Times New Roman"/>
          <w:sz w:val="24"/>
          <w:szCs w:val="24"/>
        </w:rPr>
        <w:t xml:space="preserve">20 </w:t>
      </w:r>
      <w:r w:rsidR="00132B73">
        <w:rPr>
          <w:rFonts w:ascii="Times New Roman" w:hAnsi="Times New Roman"/>
          <w:sz w:val="24"/>
          <w:szCs w:val="24"/>
        </w:rPr>
        <w:t xml:space="preserve">de marzo </w:t>
      </w:r>
      <w:r w:rsidR="00132B73" w:rsidRPr="008A6A36">
        <w:rPr>
          <w:rFonts w:ascii="Times New Roman" w:hAnsi="Times New Roman"/>
          <w:sz w:val="24"/>
          <w:szCs w:val="24"/>
        </w:rPr>
        <w:t>de 2025</w:t>
      </w:r>
      <w:r w:rsidR="001D47C9" w:rsidRPr="008A6A36">
        <w:rPr>
          <w:rFonts w:ascii="Times New Roman" w:hAnsi="Times New Roman"/>
          <w:sz w:val="24"/>
          <w:szCs w:val="24"/>
        </w:rPr>
        <w:t xml:space="preserve"> </w:t>
      </w:r>
      <w:r w:rsidR="00373436" w:rsidRPr="008A6A36">
        <w:rPr>
          <w:rFonts w:ascii="Times New Roman" w:hAnsi="Times New Roman"/>
          <w:sz w:val="24"/>
          <w:szCs w:val="24"/>
        </w:rPr>
        <w:t>o (ii) en aquella fecha anterior que indique unilateralmente el Cesionario a su entera discreción</w:t>
      </w:r>
      <w:r w:rsidR="00B50EDA" w:rsidRPr="008A6A36">
        <w:rPr>
          <w:rFonts w:ascii="Times New Roman" w:hAnsi="Times New Roman"/>
          <w:sz w:val="24"/>
          <w:szCs w:val="24"/>
        </w:rPr>
        <w:t>,</w:t>
      </w:r>
      <w:r w:rsidR="00373436" w:rsidRPr="008A6A36">
        <w:rPr>
          <w:rFonts w:ascii="Times New Roman" w:hAnsi="Times New Roman"/>
          <w:sz w:val="24"/>
          <w:szCs w:val="24"/>
        </w:rPr>
        <w:t xml:space="preserve"> mediante comunicación escrita dirigida al DCV</w:t>
      </w:r>
      <w:r w:rsidR="004901D0" w:rsidRPr="008A6A36">
        <w:rPr>
          <w:rFonts w:ascii="Times New Roman" w:hAnsi="Times New Roman"/>
          <w:sz w:val="24"/>
          <w:szCs w:val="24"/>
        </w:rPr>
        <w:t xml:space="preserve"> y en su caso al depositario en el DCV que mantuviere los Bonos Serie H No Canjeados por cuenta del Cedente</w:t>
      </w:r>
      <w:r w:rsidR="007A5ADD" w:rsidRPr="008A6A36">
        <w:rPr>
          <w:rStyle w:val="Refdenotaalpie"/>
          <w:rFonts w:ascii="Times New Roman" w:hAnsi="Times New Roman"/>
          <w:sz w:val="24"/>
          <w:szCs w:val="24"/>
        </w:rPr>
        <w:footnoteReference w:id="8"/>
      </w:r>
      <w:r w:rsidR="00373436" w:rsidRPr="008A6A36">
        <w:rPr>
          <w:rFonts w:ascii="Times New Roman" w:hAnsi="Times New Roman"/>
          <w:sz w:val="24"/>
          <w:szCs w:val="24"/>
        </w:rPr>
        <w:t>, fecha</w:t>
      </w:r>
      <w:r w:rsidR="00373436">
        <w:rPr>
          <w:rFonts w:ascii="Times New Roman" w:hAnsi="Times New Roman"/>
          <w:sz w:val="24"/>
          <w:szCs w:val="24"/>
        </w:rPr>
        <w:t xml:space="preserve"> a partir de la cual se entenderán vendidos y cedidos </w:t>
      </w:r>
      <w:r w:rsidR="00373436">
        <w:rPr>
          <w:rFonts w:ascii="Times New Roman" w:hAnsi="Times New Roman"/>
          <w:sz w:val="24"/>
          <w:szCs w:val="24"/>
        </w:rPr>
        <w:lastRenderedPageBreak/>
        <w:t>los Bonos H No Canjeados para todos los efectos legales. A tales efectos, en este acto, el Cedente confiere mandato irrevocable al Cesionario para establecer la fecha de perfeccionamiento de la venta, cesión y transferencia de los Bonos H No Canjeados y para comunicar al DCV</w:t>
      </w:r>
      <w:r w:rsidR="004901D0">
        <w:rPr>
          <w:rFonts w:ascii="Times New Roman" w:hAnsi="Times New Roman"/>
          <w:sz w:val="24"/>
          <w:szCs w:val="24"/>
        </w:rPr>
        <w:t xml:space="preserve"> y</w:t>
      </w:r>
      <w:r w:rsidR="00E378D1">
        <w:rPr>
          <w:rFonts w:ascii="Times New Roman" w:hAnsi="Times New Roman"/>
          <w:sz w:val="24"/>
          <w:szCs w:val="24"/>
        </w:rPr>
        <w:t>, en su caso,</w:t>
      </w:r>
      <w:r w:rsidR="004901D0">
        <w:rPr>
          <w:rFonts w:ascii="Times New Roman" w:hAnsi="Times New Roman"/>
          <w:sz w:val="24"/>
          <w:szCs w:val="24"/>
        </w:rPr>
        <w:t xml:space="preserve"> al referido depositario</w:t>
      </w:r>
      <w:r w:rsidR="007A5ADD">
        <w:rPr>
          <w:rFonts w:ascii="Times New Roman" w:hAnsi="Times New Roman"/>
          <w:sz w:val="24"/>
          <w:szCs w:val="24"/>
        </w:rPr>
        <w:t xml:space="preserve">, </w:t>
      </w:r>
      <w:r w:rsidR="004901D0">
        <w:rPr>
          <w:rFonts w:ascii="Times New Roman" w:hAnsi="Times New Roman"/>
          <w:sz w:val="24"/>
          <w:szCs w:val="24"/>
        </w:rPr>
        <w:t xml:space="preserve">actuando </w:t>
      </w:r>
      <w:r w:rsidR="007A5ADD">
        <w:rPr>
          <w:rFonts w:ascii="Times New Roman" w:hAnsi="Times New Roman"/>
          <w:sz w:val="24"/>
          <w:szCs w:val="24"/>
        </w:rPr>
        <w:t>tanto en representación del Cedente, como por sí en su calidad de Cesionario,</w:t>
      </w:r>
      <w:r w:rsidR="00373436">
        <w:rPr>
          <w:rFonts w:ascii="Times New Roman" w:hAnsi="Times New Roman"/>
          <w:sz w:val="24"/>
          <w:szCs w:val="24"/>
        </w:rPr>
        <w:t xml:space="preserve"> el hecho de haberse perfeccionado dicha venta, sin necesidad de ulterior consentimiento ni declaración del Cedente. Confiere igualmente mandato irrevocable al Cesionario para llevar a cabo todas las notificaciones y actuaciones que se requiera realizar ante el DCV</w:t>
      </w:r>
      <w:r w:rsidR="004901D0">
        <w:rPr>
          <w:rFonts w:ascii="Times New Roman" w:hAnsi="Times New Roman"/>
          <w:sz w:val="24"/>
          <w:szCs w:val="24"/>
        </w:rPr>
        <w:t>, el referido depositario intermediario</w:t>
      </w:r>
      <w:r w:rsidR="00373436">
        <w:rPr>
          <w:rFonts w:ascii="Times New Roman" w:hAnsi="Times New Roman"/>
          <w:sz w:val="24"/>
          <w:szCs w:val="24"/>
        </w:rPr>
        <w:t xml:space="preserve"> o cualquier otra entidad para materializar la venta y cesión de los Bonos H No Canjeados. Sin perjuicio de lo anterior, el Cedente se obliga a realizar todos los actos y comunicaciones </w:t>
      </w:r>
      <w:r w:rsidR="00B50EDA">
        <w:rPr>
          <w:rFonts w:ascii="Times New Roman" w:hAnsi="Times New Roman"/>
          <w:sz w:val="24"/>
          <w:szCs w:val="24"/>
        </w:rPr>
        <w:t>razonables</w:t>
      </w:r>
      <w:r w:rsidR="00DE2373">
        <w:rPr>
          <w:rFonts w:ascii="Times New Roman" w:hAnsi="Times New Roman"/>
          <w:sz w:val="24"/>
          <w:szCs w:val="24"/>
        </w:rPr>
        <w:t xml:space="preserve"> </w:t>
      </w:r>
      <w:r w:rsidR="00373436">
        <w:rPr>
          <w:rFonts w:ascii="Times New Roman" w:hAnsi="Times New Roman"/>
          <w:sz w:val="24"/>
          <w:szCs w:val="24"/>
        </w:rPr>
        <w:t xml:space="preserve">que le fueren requeridos con </w:t>
      </w:r>
      <w:r w:rsidR="00697D69">
        <w:rPr>
          <w:rFonts w:ascii="Times New Roman" w:hAnsi="Times New Roman"/>
          <w:sz w:val="24"/>
          <w:szCs w:val="24"/>
        </w:rPr>
        <w:t>la antelación suficiente</w:t>
      </w:r>
      <w:r w:rsidR="00DE2373">
        <w:rPr>
          <w:rFonts w:ascii="Times New Roman" w:hAnsi="Times New Roman"/>
          <w:sz w:val="24"/>
          <w:szCs w:val="24"/>
        </w:rPr>
        <w:t xml:space="preserve"> con </w:t>
      </w:r>
      <w:r w:rsidR="00373436">
        <w:rPr>
          <w:rFonts w:ascii="Times New Roman" w:hAnsi="Times New Roman"/>
          <w:sz w:val="24"/>
          <w:szCs w:val="24"/>
        </w:rPr>
        <w:t>el objeto de perfeccionar la cesión en el plazo antes indicado o en aquel plazo que indique el Cesionario según lo señalado en esta sección. La cesión se entenderá perfeccionada para todos los efectos en conformidad a lo establecido en la cláusula cuarta siguiente.</w:t>
      </w:r>
    </w:p>
    <w:p w14:paraId="55D06C99" w14:textId="06092FB0" w:rsidR="00C76017" w:rsidRDefault="00C76017" w:rsidP="007550CA">
      <w:pPr>
        <w:pStyle w:val="Prrafodelista"/>
        <w:ind w:left="0"/>
        <w:jc w:val="both"/>
        <w:rPr>
          <w:rFonts w:ascii="Times New Roman" w:hAnsi="Times New Roman"/>
          <w:sz w:val="24"/>
          <w:szCs w:val="24"/>
        </w:rPr>
      </w:pPr>
    </w:p>
    <w:p w14:paraId="6D8A9558" w14:textId="4A669DD8" w:rsidR="00C76017" w:rsidRDefault="00C76017" w:rsidP="007550CA">
      <w:pPr>
        <w:pStyle w:val="Prrafodelista"/>
        <w:ind w:left="0"/>
        <w:jc w:val="both"/>
        <w:rPr>
          <w:rFonts w:ascii="Times New Roman" w:hAnsi="Times New Roman"/>
          <w:sz w:val="24"/>
          <w:szCs w:val="24"/>
        </w:rPr>
      </w:pPr>
      <w:r w:rsidRPr="00C76017">
        <w:rPr>
          <w:rFonts w:ascii="Times New Roman" w:hAnsi="Times New Roman"/>
          <w:b/>
          <w:bCs/>
          <w:sz w:val="24"/>
          <w:szCs w:val="24"/>
        </w:rPr>
        <w:t>2.3</w:t>
      </w:r>
      <w:r>
        <w:rPr>
          <w:rFonts w:ascii="Times New Roman" w:hAnsi="Times New Roman"/>
          <w:sz w:val="24"/>
          <w:szCs w:val="24"/>
        </w:rPr>
        <w:t xml:space="preserve"> </w:t>
      </w:r>
      <w:r>
        <w:rPr>
          <w:rFonts w:ascii="Times New Roman" w:hAnsi="Times New Roman"/>
          <w:sz w:val="24"/>
          <w:szCs w:val="24"/>
        </w:rPr>
        <w:tab/>
        <w:t xml:space="preserve">A objeto de asegurar el perfeccionamiento de la venta y cesión acordadas, </w:t>
      </w:r>
      <w:r w:rsidR="00DB0859">
        <w:rPr>
          <w:rFonts w:ascii="Times New Roman" w:hAnsi="Times New Roman"/>
          <w:sz w:val="24"/>
          <w:szCs w:val="24"/>
        </w:rPr>
        <w:t>con esta fecha</w:t>
      </w:r>
      <w:r w:rsidR="00C70457">
        <w:rPr>
          <w:rFonts w:ascii="Times New Roman" w:hAnsi="Times New Roman"/>
          <w:sz w:val="24"/>
          <w:szCs w:val="24"/>
        </w:rPr>
        <w:t xml:space="preserve">, </w:t>
      </w:r>
      <w:r>
        <w:rPr>
          <w:rFonts w:ascii="Times New Roman" w:hAnsi="Times New Roman"/>
          <w:sz w:val="24"/>
          <w:szCs w:val="24"/>
        </w:rPr>
        <w:t>el Cedente constituye a favor del Cesionario prohibición de gravar, enajenar y celebrar todo tipo de actos y contratos sobre los Bonos H No Canjeados</w:t>
      </w:r>
      <w:r w:rsidR="001B2435">
        <w:rPr>
          <w:rFonts w:ascii="Times New Roman" w:hAnsi="Times New Roman"/>
          <w:sz w:val="24"/>
          <w:szCs w:val="24"/>
        </w:rPr>
        <w:t xml:space="preserve"> hasta </w:t>
      </w:r>
      <w:r w:rsidR="00DC3CC3">
        <w:rPr>
          <w:rFonts w:ascii="Times New Roman" w:hAnsi="Times New Roman"/>
          <w:sz w:val="24"/>
          <w:szCs w:val="24"/>
        </w:rPr>
        <w:t xml:space="preserve">lo </w:t>
      </w:r>
      <w:r w:rsidR="002156D4">
        <w:rPr>
          <w:rFonts w:ascii="Times New Roman" w:hAnsi="Times New Roman"/>
          <w:sz w:val="24"/>
          <w:szCs w:val="24"/>
        </w:rPr>
        <w:t>primero que ocurra de conformidad al número 2.2</w:t>
      </w:r>
      <w:r>
        <w:rPr>
          <w:rFonts w:ascii="Times New Roman" w:hAnsi="Times New Roman"/>
          <w:sz w:val="24"/>
          <w:szCs w:val="24"/>
        </w:rPr>
        <w:t xml:space="preserve">. </w:t>
      </w:r>
      <w:r w:rsidR="007903C2">
        <w:rPr>
          <w:rFonts w:ascii="Times New Roman" w:hAnsi="Times New Roman"/>
          <w:sz w:val="24"/>
          <w:szCs w:val="24"/>
        </w:rPr>
        <w:t>La prohibición antes señalada incluye todo cambio de posición o cuenta en el DCV de los Bonos Serie H</w:t>
      </w:r>
      <w:r w:rsidR="004901D0">
        <w:rPr>
          <w:rFonts w:ascii="Times New Roman" w:hAnsi="Times New Roman"/>
          <w:sz w:val="24"/>
          <w:szCs w:val="24"/>
        </w:rPr>
        <w:t xml:space="preserve"> </w:t>
      </w:r>
      <w:r w:rsidR="00EB091F">
        <w:rPr>
          <w:rFonts w:ascii="Times New Roman" w:hAnsi="Times New Roman"/>
          <w:sz w:val="24"/>
          <w:szCs w:val="24"/>
        </w:rPr>
        <w:t xml:space="preserve">No Canjeados </w:t>
      </w:r>
      <w:r w:rsidR="004901D0">
        <w:rPr>
          <w:rFonts w:ascii="Times New Roman" w:hAnsi="Times New Roman"/>
          <w:sz w:val="24"/>
          <w:szCs w:val="24"/>
        </w:rPr>
        <w:t>y todo cambio de depositario intermediario que tuviere los Bonos Serie H No Canjeados por cuenta del Cedente</w:t>
      </w:r>
      <w:r w:rsidR="007903C2">
        <w:rPr>
          <w:rFonts w:ascii="Times New Roman" w:hAnsi="Times New Roman"/>
          <w:sz w:val="24"/>
          <w:szCs w:val="24"/>
        </w:rPr>
        <w:t xml:space="preserve">. </w:t>
      </w:r>
      <w:r w:rsidR="00DE2373">
        <w:rPr>
          <w:rFonts w:ascii="Times New Roman" w:hAnsi="Times New Roman"/>
          <w:sz w:val="24"/>
          <w:szCs w:val="24"/>
        </w:rPr>
        <w:t xml:space="preserve">El Cesionario acepta </w:t>
      </w:r>
      <w:r w:rsidR="00DB0859">
        <w:rPr>
          <w:rFonts w:ascii="Times New Roman" w:hAnsi="Times New Roman"/>
          <w:sz w:val="24"/>
          <w:szCs w:val="24"/>
        </w:rPr>
        <w:t xml:space="preserve">en este acto la </w:t>
      </w:r>
      <w:r w:rsidR="00DE2373">
        <w:rPr>
          <w:rFonts w:ascii="Times New Roman" w:hAnsi="Times New Roman"/>
          <w:sz w:val="24"/>
          <w:szCs w:val="24"/>
        </w:rPr>
        <w:t xml:space="preserve">prohibición </w:t>
      </w:r>
      <w:r w:rsidR="00DB0859">
        <w:rPr>
          <w:rFonts w:ascii="Times New Roman" w:hAnsi="Times New Roman"/>
          <w:sz w:val="24"/>
          <w:szCs w:val="24"/>
        </w:rPr>
        <w:t xml:space="preserve">constituida </w:t>
      </w:r>
      <w:r w:rsidR="00DE2373">
        <w:rPr>
          <w:rFonts w:ascii="Times New Roman" w:hAnsi="Times New Roman"/>
          <w:sz w:val="24"/>
          <w:szCs w:val="24"/>
        </w:rPr>
        <w:t>a su favor.</w:t>
      </w:r>
      <w:r w:rsidR="00697D69">
        <w:rPr>
          <w:rFonts w:ascii="Times New Roman" w:hAnsi="Times New Roman"/>
          <w:sz w:val="24"/>
          <w:szCs w:val="24"/>
        </w:rPr>
        <w:t xml:space="preserve"> </w:t>
      </w:r>
    </w:p>
    <w:p w14:paraId="3D27904D" w14:textId="77777777" w:rsidR="00373436" w:rsidRDefault="00373436" w:rsidP="007550CA">
      <w:pPr>
        <w:pStyle w:val="Prrafodelista"/>
        <w:ind w:left="0"/>
        <w:jc w:val="both"/>
        <w:rPr>
          <w:rFonts w:ascii="Times New Roman" w:hAnsi="Times New Roman"/>
          <w:sz w:val="24"/>
          <w:szCs w:val="24"/>
        </w:rPr>
      </w:pPr>
    </w:p>
    <w:p w14:paraId="7298225D" w14:textId="706646EE" w:rsidR="00E7687F" w:rsidRDefault="00373436" w:rsidP="007550CA">
      <w:pPr>
        <w:pStyle w:val="Prrafodelista"/>
        <w:ind w:left="0"/>
        <w:jc w:val="both"/>
        <w:rPr>
          <w:rFonts w:ascii="Times New Roman" w:hAnsi="Times New Roman"/>
          <w:sz w:val="24"/>
          <w:szCs w:val="24"/>
          <w:lang w:val="es-ES"/>
        </w:rPr>
      </w:pPr>
      <w:r w:rsidRPr="007347EC">
        <w:rPr>
          <w:rFonts w:ascii="Times New Roman" w:hAnsi="Times New Roman"/>
          <w:b/>
          <w:bCs/>
          <w:sz w:val="24"/>
          <w:szCs w:val="24"/>
        </w:rPr>
        <w:t>2.</w:t>
      </w:r>
      <w:r w:rsidR="00375479">
        <w:rPr>
          <w:rFonts w:ascii="Times New Roman" w:hAnsi="Times New Roman"/>
          <w:b/>
          <w:bCs/>
          <w:sz w:val="24"/>
          <w:szCs w:val="24"/>
        </w:rPr>
        <w:t>4</w:t>
      </w:r>
      <w:r>
        <w:rPr>
          <w:rFonts w:ascii="Times New Roman" w:hAnsi="Times New Roman"/>
          <w:sz w:val="24"/>
          <w:szCs w:val="24"/>
        </w:rPr>
        <w:tab/>
      </w:r>
      <w:r w:rsidR="00E7687F" w:rsidRPr="00D03563">
        <w:rPr>
          <w:rFonts w:ascii="Times New Roman" w:hAnsi="Times New Roman"/>
          <w:sz w:val="24"/>
          <w:szCs w:val="24"/>
        </w:rPr>
        <w:t xml:space="preserve">Para todos los efectos de este </w:t>
      </w:r>
      <w:r w:rsidR="00DE2373">
        <w:rPr>
          <w:rFonts w:ascii="Times New Roman" w:hAnsi="Times New Roman"/>
          <w:sz w:val="24"/>
          <w:szCs w:val="24"/>
        </w:rPr>
        <w:t>Contrato de Venta y Cesión</w:t>
      </w:r>
      <w:r w:rsidR="00E7687F" w:rsidRPr="00D03563">
        <w:rPr>
          <w:rFonts w:ascii="Times New Roman" w:hAnsi="Times New Roman"/>
          <w:sz w:val="24"/>
          <w:szCs w:val="24"/>
        </w:rPr>
        <w:t xml:space="preserve">, la cesión </w:t>
      </w:r>
      <w:r w:rsidR="00E7687F">
        <w:rPr>
          <w:rFonts w:ascii="Times New Roman" w:hAnsi="Times New Roman"/>
          <w:sz w:val="24"/>
          <w:szCs w:val="24"/>
        </w:rPr>
        <w:t xml:space="preserve">o transferencia </w:t>
      </w:r>
      <w:r w:rsidR="00E7687F" w:rsidRPr="00D03563">
        <w:rPr>
          <w:rFonts w:ascii="Times New Roman" w:hAnsi="Times New Roman"/>
          <w:sz w:val="24"/>
          <w:szCs w:val="24"/>
        </w:rPr>
        <w:t>de</w:t>
      </w:r>
      <w:r w:rsidR="00E7687F">
        <w:rPr>
          <w:rFonts w:ascii="Times New Roman" w:hAnsi="Times New Roman"/>
          <w:sz w:val="24"/>
          <w:szCs w:val="24"/>
        </w:rPr>
        <w:t xml:space="preserve"> los Bonos H </w:t>
      </w:r>
      <w:r w:rsidR="00770793">
        <w:rPr>
          <w:rFonts w:ascii="Times New Roman" w:hAnsi="Times New Roman"/>
          <w:sz w:val="24"/>
          <w:szCs w:val="24"/>
        </w:rPr>
        <w:t xml:space="preserve">No Canjeados </w:t>
      </w:r>
      <w:r w:rsidR="00A40538">
        <w:rPr>
          <w:rFonts w:ascii="Times New Roman" w:hAnsi="Times New Roman"/>
          <w:sz w:val="24"/>
          <w:szCs w:val="24"/>
          <w:lang w:val="es-ES"/>
        </w:rPr>
        <w:t>comprenden</w:t>
      </w:r>
      <w:r w:rsidR="00E7687F" w:rsidRPr="00E7687F">
        <w:rPr>
          <w:rFonts w:ascii="Times New Roman" w:hAnsi="Times New Roman"/>
          <w:sz w:val="24"/>
          <w:szCs w:val="24"/>
          <w:lang w:val="es-ES"/>
        </w:rPr>
        <w:t xml:space="preserve"> todos sus derechos y acciones, privilegios, garantías reales y personales y preferencias de cualquier naturaleza que correspondan</w:t>
      </w:r>
      <w:r w:rsidR="00C76017">
        <w:rPr>
          <w:rFonts w:ascii="Times New Roman" w:hAnsi="Times New Roman"/>
          <w:sz w:val="24"/>
          <w:szCs w:val="24"/>
          <w:lang w:val="es-ES"/>
        </w:rPr>
        <w:t>, según estas se encuentren vigentes a la época en que se perfeccione la cesión</w:t>
      </w:r>
      <w:r w:rsidR="00E7687F">
        <w:rPr>
          <w:rFonts w:ascii="Times New Roman" w:hAnsi="Times New Roman"/>
          <w:sz w:val="24"/>
          <w:szCs w:val="24"/>
          <w:lang w:val="es-ES"/>
        </w:rPr>
        <w:t>.</w:t>
      </w:r>
    </w:p>
    <w:p w14:paraId="662EAC67" w14:textId="77777777" w:rsidR="00EB091F" w:rsidRDefault="00EB091F" w:rsidP="007550CA">
      <w:pPr>
        <w:pStyle w:val="Prrafodelista"/>
        <w:ind w:left="0"/>
        <w:jc w:val="both"/>
        <w:rPr>
          <w:rFonts w:ascii="Times New Roman" w:hAnsi="Times New Roman"/>
          <w:sz w:val="24"/>
          <w:szCs w:val="24"/>
          <w:lang w:val="es-ES"/>
        </w:rPr>
      </w:pPr>
    </w:p>
    <w:p w14:paraId="52FD4F11" w14:textId="116FA57E" w:rsidR="00EB091F" w:rsidRPr="00EB091F" w:rsidRDefault="00EB091F" w:rsidP="007550CA">
      <w:pPr>
        <w:pStyle w:val="Prrafodelista"/>
        <w:ind w:left="0"/>
        <w:jc w:val="both"/>
        <w:rPr>
          <w:rFonts w:ascii="Times New Roman" w:hAnsi="Times New Roman"/>
          <w:sz w:val="24"/>
          <w:lang w:val="es-ES"/>
        </w:rPr>
      </w:pPr>
      <w:r w:rsidRPr="008A6A36">
        <w:rPr>
          <w:rFonts w:ascii="Times New Roman" w:hAnsi="Times New Roman"/>
          <w:b/>
          <w:bCs/>
          <w:sz w:val="24"/>
          <w:szCs w:val="24"/>
          <w:lang w:val="es-ES"/>
        </w:rPr>
        <w:t>2.5.</w:t>
      </w:r>
      <w:r w:rsidR="008A6A36">
        <w:rPr>
          <w:rFonts w:ascii="Times New Roman" w:hAnsi="Times New Roman"/>
          <w:b/>
          <w:bCs/>
          <w:sz w:val="24"/>
          <w:szCs w:val="24"/>
          <w:lang w:val="es-ES"/>
        </w:rPr>
        <w:tab/>
      </w:r>
      <w:r w:rsidRPr="008A6A36">
        <w:rPr>
          <w:rFonts w:ascii="Times New Roman" w:hAnsi="Times New Roman"/>
          <w:sz w:val="24"/>
          <w:szCs w:val="24"/>
          <w:lang w:val="es-ES"/>
        </w:rPr>
        <w:t>De ser requerido por el Cesionario, el Cedente deberá solicitar la materi</w:t>
      </w:r>
      <w:r>
        <w:rPr>
          <w:rFonts w:ascii="Times New Roman" w:hAnsi="Times New Roman"/>
          <w:sz w:val="24"/>
          <w:szCs w:val="24"/>
          <w:lang w:val="es-ES"/>
        </w:rPr>
        <w:t>a</w:t>
      </w:r>
      <w:r w:rsidRPr="008A6A36">
        <w:rPr>
          <w:rFonts w:ascii="Times New Roman" w:hAnsi="Times New Roman"/>
          <w:sz w:val="24"/>
          <w:szCs w:val="24"/>
          <w:lang w:val="es-ES"/>
        </w:rPr>
        <w:t>lización de lo</w:t>
      </w:r>
      <w:r>
        <w:rPr>
          <w:rFonts w:ascii="Times New Roman" w:hAnsi="Times New Roman"/>
          <w:sz w:val="24"/>
          <w:szCs w:val="24"/>
          <w:lang w:val="es-ES"/>
        </w:rPr>
        <w:t>s</w:t>
      </w:r>
      <w:r w:rsidRPr="008A6A36">
        <w:rPr>
          <w:rFonts w:ascii="Times New Roman" w:hAnsi="Times New Roman"/>
          <w:sz w:val="24"/>
          <w:szCs w:val="24"/>
          <w:lang w:val="es-ES"/>
        </w:rPr>
        <w:t xml:space="preserve"> títulos al portador donde constan Bonos H No Canjeados. El Cesionario podrá requerir </w:t>
      </w:r>
      <w:r>
        <w:rPr>
          <w:rFonts w:ascii="Times New Roman" w:hAnsi="Times New Roman"/>
          <w:sz w:val="24"/>
          <w:szCs w:val="24"/>
          <w:lang w:val="es-ES"/>
        </w:rPr>
        <w:t>que se proceda a la materialización</w:t>
      </w:r>
      <w:r w:rsidR="00FA2F7E">
        <w:rPr>
          <w:rFonts w:ascii="Times New Roman" w:hAnsi="Times New Roman"/>
          <w:sz w:val="24"/>
          <w:szCs w:val="24"/>
          <w:lang w:val="es-ES"/>
        </w:rPr>
        <w:t xml:space="preserve"> una vez cumplida la Condición de Éxito</w:t>
      </w:r>
      <w:r>
        <w:rPr>
          <w:rFonts w:ascii="Times New Roman" w:hAnsi="Times New Roman"/>
          <w:sz w:val="24"/>
          <w:szCs w:val="24"/>
          <w:lang w:val="es-ES"/>
        </w:rPr>
        <w:t>,</w:t>
      </w:r>
      <w:r w:rsidRPr="008A6A36">
        <w:rPr>
          <w:rFonts w:ascii="Times New Roman" w:hAnsi="Times New Roman"/>
          <w:sz w:val="24"/>
          <w:szCs w:val="24"/>
          <w:lang w:val="es-ES"/>
        </w:rPr>
        <w:t xml:space="preserve"> a su sola discreción</w:t>
      </w:r>
      <w:r>
        <w:rPr>
          <w:rFonts w:ascii="Times New Roman" w:hAnsi="Times New Roman"/>
          <w:sz w:val="24"/>
          <w:szCs w:val="24"/>
          <w:lang w:val="es-ES"/>
        </w:rPr>
        <w:t>,</w:t>
      </w:r>
      <w:r w:rsidRPr="008A6A36">
        <w:rPr>
          <w:rFonts w:ascii="Times New Roman" w:hAnsi="Times New Roman"/>
          <w:sz w:val="24"/>
          <w:szCs w:val="24"/>
          <w:lang w:val="es-ES"/>
        </w:rPr>
        <w:t xml:space="preserve"> en cualquier momento con anterioridad a la </w:t>
      </w:r>
      <w:r w:rsidRPr="00EB091F">
        <w:rPr>
          <w:rFonts w:ascii="Times New Roman" w:hAnsi="Times New Roman"/>
          <w:sz w:val="24"/>
          <w:szCs w:val="24"/>
          <w:lang w:val="es-ES"/>
        </w:rPr>
        <w:t>materialización</w:t>
      </w:r>
      <w:r w:rsidRPr="008A6A36">
        <w:rPr>
          <w:rFonts w:ascii="Times New Roman" w:hAnsi="Times New Roman"/>
          <w:sz w:val="24"/>
          <w:szCs w:val="24"/>
          <w:lang w:val="es-ES"/>
        </w:rPr>
        <w:t xml:space="preserve"> de la venta y cesión de los </w:t>
      </w:r>
      <w:r w:rsidRPr="00EB091F">
        <w:rPr>
          <w:rFonts w:ascii="Times New Roman" w:hAnsi="Times New Roman"/>
          <w:sz w:val="24"/>
          <w:szCs w:val="24"/>
        </w:rPr>
        <w:t xml:space="preserve">Bonos H No Canjeados objeto del presente Contrato. </w:t>
      </w:r>
      <w:r>
        <w:rPr>
          <w:rFonts w:ascii="Times New Roman" w:hAnsi="Times New Roman"/>
          <w:sz w:val="24"/>
          <w:szCs w:val="24"/>
        </w:rPr>
        <w:t xml:space="preserve">El Cedente se obliga a colaborar y a realizar todas las actuaciones que sean necesarias </w:t>
      </w:r>
      <w:r w:rsidR="00FA2F7E">
        <w:rPr>
          <w:rFonts w:ascii="Times New Roman" w:hAnsi="Times New Roman"/>
          <w:sz w:val="24"/>
          <w:szCs w:val="24"/>
        </w:rPr>
        <w:t>al objeto de</w:t>
      </w:r>
      <w:r>
        <w:rPr>
          <w:rFonts w:ascii="Times New Roman" w:hAnsi="Times New Roman"/>
          <w:sz w:val="24"/>
          <w:szCs w:val="24"/>
        </w:rPr>
        <w:t xml:space="preserve"> materializar los </w:t>
      </w:r>
      <w:r w:rsidRPr="007C7988">
        <w:rPr>
          <w:rFonts w:ascii="Times New Roman" w:hAnsi="Times New Roman"/>
          <w:sz w:val="24"/>
          <w:szCs w:val="24"/>
          <w:lang w:val="es-ES"/>
        </w:rPr>
        <w:t>títulos al portador donde constan Bonos H No Canjeados</w:t>
      </w:r>
      <w:r>
        <w:rPr>
          <w:rFonts w:ascii="Times New Roman" w:hAnsi="Times New Roman"/>
          <w:sz w:val="24"/>
          <w:szCs w:val="24"/>
          <w:lang w:val="es-ES"/>
        </w:rPr>
        <w:t xml:space="preserve">. </w:t>
      </w:r>
      <w:r w:rsidR="00FA2F7E">
        <w:rPr>
          <w:rFonts w:ascii="Times New Roman" w:hAnsi="Times New Roman"/>
          <w:sz w:val="24"/>
          <w:szCs w:val="24"/>
        </w:rPr>
        <w:t xml:space="preserve">A tales efectos, en este acto, el Cedente confiere mandato irrevocable al Cesionario para requerir la materialización de sus </w:t>
      </w:r>
      <w:r w:rsidR="00FA2F7E" w:rsidRPr="007C7988">
        <w:rPr>
          <w:rFonts w:ascii="Times New Roman" w:hAnsi="Times New Roman"/>
          <w:sz w:val="24"/>
          <w:szCs w:val="24"/>
          <w:lang w:val="es-ES"/>
        </w:rPr>
        <w:t>Bonos H No Canjeados</w:t>
      </w:r>
      <w:r w:rsidR="000B541A">
        <w:rPr>
          <w:rFonts w:ascii="Times New Roman" w:hAnsi="Times New Roman"/>
          <w:sz w:val="24"/>
          <w:szCs w:val="24"/>
          <w:lang w:val="es-ES"/>
        </w:rPr>
        <w:t xml:space="preserve"> y para requerir que se le efectúe la entrega de los mismos por cuenta del Cedente. Los títulos materializados de los </w:t>
      </w:r>
      <w:r w:rsidR="000B541A" w:rsidRPr="007C7988">
        <w:rPr>
          <w:rFonts w:ascii="Times New Roman" w:hAnsi="Times New Roman"/>
          <w:sz w:val="24"/>
          <w:szCs w:val="24"/>
          <w:lang w:val="es-ES"/>
        </w:rPr>
        <w:t>Bonos H No Canjeados</w:t>
      </w:r>
      <w:r w:rsidR="000B541A">
        <w:rPr>
          <w:rFonts w:ascii="Times New Roman" w:hAnsi="Times New Roman"/>
          <w:sz w:val="24"/>
          <w:szCs w:val="24"/>
          <w:lang w:val="es-ES"/>
        </w:rPr>
        <w:t xml:space="preserve"> se deberán mantener en custodia del Cesionario hasta lo primero que ocurra </w:t>
      </w:r>
      <w:r w:rsidR="000B541A">
        <w:rPr>
          <w:rFonts w:ascii="Times New Roman" w:hAnsi="Times New Roman"/>
          <w:sz w:val="24"/>
          <w:szCs w:val="24"/>
        </w:rPr>
        <w:t>de conformidad al número 2.2</w:t>
      </w:r>
      <w:r w:rsidR="00FA2F7E">
        <w:rPr>
          <w:rFonts w:ascii="Times New Roman" w:hAnsi="Times New Roman"/>
          <w:sz w:val="24"/>
          <w:szCs w:val="24"/>
          <w:lang w:val="es-ES"/>
        </w:rPr>
        <w:t>.</w:t>
      </w:r>
      <w:r w:rsidR="00FA2F7E">
        <w:rPr>
          <w:rFonts w:ascii="Times New Roman" w:hAnsi="Times New Roman"/>
          <w:sz w:val="24"/>
          <w:szCs w:val="24"/>
        </w:rPr>
        <w:t xml:space="preserve"> Todos los</w:t>
      </w:r>
      <w:r>
        <w:rPr>
          <w:rFonts w:ascii="Times New Roman" w:hAnsi="Times New Roman"/>
          <w:sz w:val="24"/>
          <w:szCs w:val="24"/>
          <w:lang w:val="es-ES"/>
        </w:rPr>
        <w:t xml:space="preserve"> costos asociados a la referida materialización serán de cargo del Cesionario.</w:t>
      </w:r>
      <w:r>
        <w:rPr>
          <w:rStyle w:val="Refdenotaalpie"/>
          <w:rFonts w:ascii="Times New Roman" w:hAnsi="Times New Roman"/>
          <w:sz w:val="24"/>
          <w:szCs w:val="24"/>
          <w:lang w:val="es-ES"/>
        </w:rPr>
        <w:footnoteReference w:id="9"/>
      </w:r>
    </w:p>
    <w:p w14:paraId="75427B1E" w14:textId="77777777" w:rsidR="007550CA" w:rsidRPr="008A6A36" w:rsidRDefault="007550CA" w:rsidP="007550CA">
      <w:pPr>
        <w:pStyle w:val="Prrafodelista"/>
        <w:ind w:left="0"/>
        <w:jc w:val="both"/>
        <w:rPr>
          <w:rFonts w:ascii="Times New Roman" w:hAnsi="Times New Roman"/>
          <w:sz w:val="24"/>
          <w:szCs w:val="24"/>
          <w:lang w:val="es-ES"/>
        </w:rPr>
      </w:pPr>
    </w:p>
    <w:p w14:paraId="127A2CFB" w14:textId="1C0F148A" w:rsidR="007550CA" w:rsidRPr="00D03563"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u w:val="single"/>
        </w:rPr>
        <w:t>TERCERO</w:t>
      </w:r>
      <w:r w:rsidRPr="00D03563">
        <w:rPr>
          <w:rFonts w:ascii="Times New Roman" w:hAnsi="Times New Roman"/>
          <w:b/>
          <w:bCs/>
          <w:sz w:val="24"/>
          <w:szCs w:val="24"/>
        </w:rPr>
        <w:t>: Precio de la Cesión</w:t>
      </w:r>
      <w:r w:rsidR="00A40538">
        <w:rPr>
          <w:rFonts w:ascii="Times New Roman" w:hAnsi="Times New Roman"/>
          <w:b/>
          <w:bCs/>
          <w:sz w:val="24"/>
          <w:szCs w:val="24"/>
        </w:rPr>
        <w:t xml:space="preserve"> de Bonos</w:t>
      </w:r>
      <w:r w:rsidRPr="00D03563">
        <w:rPr>
          <w:rFonts w:ascii="Times New Roman" w:hAnsi="Times New Roman"/>
          <w:b/>
          <w:bCs/>
          <w:sz w:val="24"/>
          <w:szCs w:val="24"/>
        </w:rPr>
        <w:t>.</w:t>
      </w:r>
    </w:p>
    <w:p w14:paraId="741C4F0E" w14:textId="77777777" w:rsidR="007550CA" w:rsidRPr="00D03563" w:rsidRDefault="007550CA" w:rsidP="007550CA">
      <w:pPr>
        <w:pStyle w:val="Prrafodelista"/>
        <w:ind w:left="0"/>
        <w:jc w:val="both"/>
        <w:rPr>
          <w:rFonts w:ascii="Times New Roman" w:hAnsi="Times New Roman"/>
          <w:b/>
          <w:bCs/>
          <w:sz w:val="24"/>
          <w:szCs w:val="24"/>
        </w:rPr>
      </w:pPr>
    </w:p>
    <w:p w14:paraId="20E8CFB3" w14:textId="6237964F" w:rsidR="00A40538" w:rsidRDefault="00A40538" w:rsidP="007550CA">
      <w:pPr>
        <w:pStyle w:val="Prrafodelista"/>
        <w:ind w:left="0"/>
        <w:jc w:val="both"/>
        <w:rPr>
          <w:rFonts w:ascii="Times New Roman" w:hAnsi="Times New Roman"/>
          <w:sz w:val="24"/>
          <w:szCs w:val="24"/>
        </w:rPr>
      </w:pPr>
      <w:r w:rsidRPr="00A40538">
        <w:rPr>
          <w:rFonts w:ascii="Times New Roman" w:hAnsi="Times New Roman"/>
          <w:sz w:val="24"/>
          <w:szCs w:val="24"/>
        </w:rPr>
        <w:lastRenderedPageBreak/>
        <w:t xml:space="preserve">Considerando que la </w:t>
      </w:r>
      <w:r w:rsidR="00770793">
        <w:rPr>
          <w:rFonts w:ascii="Times New Roman" w:hAnsi="Times New Roman"/>
          <w:sz w:val="24"/>
          <w:szCs w:val="24"/>
        </w:rPr>
        <w:t>c</w:t>
      </w:r>
      <w:r w:rsidR="00770793" w:rsidRPr="00A40538">
        <w:rPr>
          <w:rFonts w:ascii="Times New Roman" w:hAnsi="Times New Roman"/>
          <w:sz w:val="24"/>
          <w:szCs w:val="24"/>
        </w:rPr>
        <w:t xml:space="preserve">esión </w:t>
      </w:r>
      <w:r w:rsidRPr="00A40538">
        <w:rPr>
          <w:rFonts w:ascii="Times New Roman" w:hAnsi="Times New Roman"/>
          <w:sz w:val="24"/>
          <w:szCs w:val="24"/>
        </w:rPr>
        <w:t>de Bonos</w:t>
      </w:r>
      <w:r w:rsidR="00770793">
        <w:rPr>
          <w:rFonts w:ascii="Times New Roman" w:hAnsi="Times New Roman"/>
          <w:sz w:val="24"/>
          <w:szCs w:val="24"/>
        </w:rPr>
        <w:t xml:space="preserve"> H No Canjeados de que trata el presente instrumento</w:t>
      </w:r>
      <w:r w:rsidRPr="00A40538">
        <w:rPr>
          <w:rFonts w:ascii="Times New Roman" w:hAnsi="Times New Roman"/>
          <w:sz w:val="24"/>
          <w:szCs w:val="24"/>
        </w:rPr>
        <w:t xml:space="preserve"> se enmarca dentro del proceso de reestructuración de la deuda de los Deudores establecido en el Contrato Marco</w:t>
      </w:r>
      <w:r w:rsidR="0033789C">
        <w:rPr>
          <w:rFonts w:ascii="Times New Roman" w:hAnsi="Times New Roman"/>
          <w:sz w:val="24"/>
          <w:szCs w:val="24"/>
        </w:rPr>
        <w:t xml:space="preserve"> y en los acuerdos adoptados en la Junta de Tenedores de Bonos</w:t>
      </w:r>
      <w:r w:rsidRPr="00A40538">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e</w:t>
      </w:r>
      <w:r w:rsidR="007550CA" w:rsidRPr="00D03563">
        <w:rPr>
          <w:rFonts w:ascii="Times New Roman" w:hAnsi="Times New Roman"/>
          <w:sz w:val="24"/>
          <w:szCs w:val="24"/>
        </w:rPr>
        <w:t xml:space="preserve">l precio de la </w:t>
      </w:r>
      <w:r w:rsidR="0033789C">
        <w:rPr>
          <w:rFonts w:ascii="Times New Roman" w:hAnsi="Times New Roman"/>
          <w:sz w:val="24"/>
          <w:szCs w:val="24"/>
        </w:rPr>
        <w:t xml:space="preserve">venta y </w:t>
      </w:r>
      <w:r w:rsidR="007550CA" w:rsidRPr="00D03563">
        <w:rPr>
          <w:rFonts w:ascii="Times New Roman" w:hAnsi="Times New Roman"/>
          <w:sz w:val="24"/>
          <w:szCs w:val="24"/>
        </w:rPr>
        <w:t xml:space="preserve">cesión </w:t>
      </w:r>
      <w:r w:rsidR="00F16D0B">
        <w:rPr>
          <w:rFonts w:ascii="Times New Roman" w:hAnsi="Times New Roman"/>
          <w:sz w:val="24"/>
          <w:szCs w:val="24"/>
        </w:rPr>
        <w:t xml:space="preserve">de la totalidad </w:t>
      </w:r>
      <w:r w:rsidR="007550CA" w:rsidRPr="00D03563">
        <w:rPr>
          <w:rFonts w:ascii="Times New Roman" w:hAnsi="Times New Roman"/>
          <w:sz w:val="24"/>
          <w:szCs w:val="24"/>
        </w:rPr>
        <w:t xml:space="preserve">de los </w:t>
      </w:r>
      <w:r>
        <w:rPr>
          <w:rFonts w:ascii="Times New Roman" w:hAnsi="Times New Roman"/>
          <w:sz w:val="24"/>
          <w:szCs w:val="24"/>
        </w:rPr>
        <w:t xml:space="preserve">Bonos H </w:t>
      </w:r>
      <w:r w:rsidR="0033789C">
        <w:rPr>
          <w:rFonts w:ascii="Times New Roman" w:hAnsi="Times New Roman"/>
          <w:sz w:val="24"/>
          <w:szCs w:val="24"/>
        </w:rPr>
        <w:t>No Canjeados que se venden por el Cesionario al Cedente</w:t>
      </w:r>
      <w:r>
        <w:rPr>
          <w:rFonts w:ascii="Times New Roman" w:hAnsi="Times New Roman"/>
          <w:sz w:val="24"/>
          <w:szCs w:val="24"/>
        </w:rPr>
        <w:t xml:space="preserve"> corresponde a la cantidad única y total de </w:t>
      </w:r>
      <w:r w:rsidR="00762730">
        <w:rPr>
          <w:rFonts w:ascii="Times New Roman" w:hAnsi="Times New Roman"/>
          <w:sz w:val="24"/>
          <w:szCs w:val="24"/>
        </w:rPr>
        <w:t>1</w:t>
      </w:r>
      <w:r w:rsidR="00762730" w:rsidRPr="001B2435">
        <w:rPr>
          <w:rFonts w:ascii="Times New Roman" w:hAnsi="Times New Roman"/>
          <w:sz w:val="24"/>
          <w:szCs w:val="24"/>
        </w:rPr>
        <w:t xml:space="preserve"> (</w:t>
      </w:r>
      <w:r w:rsidR="00762730">
        <w:rPr>
          <w:rFonts w:ascii="Times New Roman" w:hAnsi="Times New Roman"/>
          <w:sz w:val="24"/>
          <w:szCs w:val="24"/>
        </w:rPr>
        <w:t>un</w:t>
      </w:r>
      <w:r w:rsidR="00762730" w:rsidRPr="001B2435">
        <w:rPr>
          <w:rFonts w:ascii="Times New Roman" w:hAnsi="Times New Roman"/>
          <w:sz w:val="24"/>
          <w:szCs w:val="24"/>
        </w:rPr>
        <w:t xml:space="preserve">) </w:t>
      </w:r>
      <w:r w:rsidRPr="001B2435">
        <w:rPr>
          <w:rFonts w:ascii="Times New Roman" w:hAnsi="Times New Roman"/>
          <w:sz w:val="24"/>
          <w:szCs w:val="24"/>
        </w:rPr>
        <w:t>peso</w:t>
      </w:r>
      <w:r>
        <w:rPr>
          <w:rFonts w:ascii="Times New Roman" w:hAnsi="Times New Roman"/>
          <w:sz w:val="24"/>
          <w:szCs w:val="24"/>
        </w:rPr>
        <w:t xml:space="preserve">, moneda del curso legal, </w:t>
      </w:r>
      <w:r w:rsidR="00F11840">
        <w:rPr>
          <w:rFonts w:ascii="Times New Roman" w:hAnsi="Times New Roman"/>
          <w:sz w:val="24"/>
          <w:szCs w:val="24"/>
        </w:rPr>
        <w:t>por la totalidad de los Bonos H No canjeados</w:t>
      </w:r>
      <w:r w:rsidR="00350763">
        <w:rPr>
          <w:rFonts w:ascii="Times New Roman" w:hAnsi="Times New Roman"/>
          <w:sz w:val="24"/>
          <w:szCs w:val="24"/>
        </w:rPr>
        <w:t>,</w:t>
      </w:r>
      <w:r w:rsidR="00F11840">
        <w:rPr>
          <w:rFonts w:ascii="Times New Roman" w:hAnsi="Times New Roman"/>
          <w:sz w:val="24"/>
          <w:szCs w:val="24"/>
        </w:rPr>
        <w:t xml:space="preserve"> </w:t>
      </w:r>
      <w:r>
        <w:rPr>
          <w:rFonts w:ascii="Times New Roman" w:hAnsi="Times New Roman"/>
          <w:sz w:val="24"/>
          <w:szCs w:val="24"/>
        </w:rPr>
        <w:t>el cual es pagado</w:t>
      </w:r>
      <w:r w:rsidR="0033789C">
        <w:rPr>
          <w:rFonts w:ascii="Times New Roman" w:hAnsi="Times New Roman"/>
          <w:sz w:val="24"/>
          <w:szCs w:val="24"/>
        </w:rPr>
        <w:t xml:space="preserve"> anticipadamente</w:t>
      </w:r>
      <w:r>
        <w:rPr>
          <w:rFonts w:ascii="Times New Roman" w:hAnsi="Times New Roman"/>
          <w:sz w:val="24"/>
          <w:szCs w:val="24"/>
        </w:rPr>
        <w:t xml:space="preserve"> en este acto, en efectivo, a la entera y total conformidad del </w:t>
      </w:r>
      <w:r w:rsidR="0033789C">
        <w:rPr>
          <w:rFonts w:ascii="Times New Roman" w:hAnsi="Times New Roman"/>
          <w:sz w:val="24"/>
          <w:szCs w:val="24"/>
        </w:rPr>
        <w:t>Cedente</w:t>
      </w:r>
      <w:r>
        <w:rPr>
          <w:rFonts w:ascii="Times New Roman" w:hAnsi="Times New Roman"/>
          <w:sz w:val="24"/>
          <w:szCs w:val="24"/>
        </w:rPr>
        <w:t xml:space="preserve">. </w:t>
      </w:r>
    </w:p>
    <w:p w14:paraId="73D2D8A1" w14:textId="77777777" w:rsidR="007550CA" w:rsidRPr="00D03563" w:rsidRDefault="007550CA" w:rsidP="007550CA">
      <w:pPr>
        <w:pStyle w:val="Prrafodelista"/>
        <w:ind w:left="0"/>
        <w:jc w:val="both"/>
        <w:rPr>
          <w:rFonts w:ascii="Times New Roman" w:hAnsi="Times New Roman"/>
          <w:sz w:val="24"/>
          <w:szCs w:val="24"/>
        </w:rPr>
      </w:pPr>
    </w:p>
    <w:p w14:paraId="7ACD98FD" w14:textId="77777777" w:rsidR="007550CA" w:rsidRPr="00D03563"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u w:val="single"/>
        </w:rPr>
        <w:t>CUARTO</w:t>
      </w:r>
      <w:r w:rsidRPr="00D03563">
        <w:rPr>
          <w:rFonts w:ascii="Times New Roman" w:hAnsi="Times New Roman"/>
          <w:b/>
          <w:bCs/>
          <w:sz w:val="24"/>
          <w:szCs w:val="24"/>
        </w:rPr>
        <w:t>: Tradición.</w:t>
      </w:r>
    </w:p>
    <w:p w14:paraId="3C730F88" w14:textId="77777777" w:rsidR="007550CA" w:rsidRPr="00D03563" w:rsidRDefault="007550CA" w:rsidP="007550CA">
      <w:pPr>
        <w:pStyle w:val="Prrafodelista"/>
        <w:ind w:left="0"/>
        <w:jc w:val="both"/>
        <w:rPr>
          <w:rFonts w:ascii="Times New Roman" w:hAnsi="Times New Roman"/>
          <w:sz w:val="24"/>
          <w:szCs w:val="24"/>
        </w:rPr>
      </w:pPr>
    </w:p>
    <w:p w14:paraId="2DDF43B8" w14:textId="792B9A05" w:rsidR="002D660E" w:rsidRDefault="00A40538" w:rsidP="007550CA">
      <w:pPr>
        <w:pStyle w:val="Prrafodelista"/>
        <w:ind w:left="0"/>
        <w:jc w:val="both"/>
        <w:rPr>
          <w:rFonts w:ascii="Times New Roman" w:hAnsi="Times New Roman"/>
          <w:sz w:val="24"/>
          <w:szCs w:val="24"/>
        </w:rPr>
      </w:pPr>
      <w:r>
        <w:rPr>
          <w:rFonts w:ascii="Times New Roman" w:hAnsi="Times New Roman"/>
          <w:sz w:val="24"/>
          <w:szCs w:val="24"/>
        </w:rPr>
        <w:t xml:space="preserve">Dado el carácter desmaterializado de los Bonos H </w:t>
      </w:r>
      <w:r w:rsidR="00A97B5F">
        <w:rPr>
          <w:rFonts w:ascii="Times New Roman" w:hAnsi="Times New Roman"/>
          <w:sz w:val="24"/>
          <w:szCs w:val="24"/>
        </w:rPr>
        <w:t>No Canjeados</w:t>
      </w:r>
      <w:r>
        <w:rPr>
          <w:rFonts w:ascii="Times New Roman" w:hAnsi="Times New Roman"/>
          <w:sz w:val="24"/>
          <w:szCs w:val="24"/>
        </w:rPr>
        <w:t xml:space="preserve">, y dado que están depositados en el DCV, la cesión o transferencia de los Bonos H </w:t>
      </w:r>
      <w:r w:rsidR="00A97B5F">
        <w:rPr>
          <w:rFonts w:ascii="Times New Roman" w:hAnsi="Times New Roman"/>
          <w:sz w:val="24"/>
          <w:szCs w:val="24"/>
        </w:rPr>
        <w:t xml:space="preserve">No Canjeados </w:t>
      </w:r>
      <w:r>
        <w:rPr>
          <w:rFonts w:ascii="Times New Roman" w:hAnsi="Times New Roman"/>
          <w:sz w:val="24"/>
          <w:szCs w:val="24"/>
        </w:rPr>
        <w:t xml:space="preserve">se realizará mediante cargo de la cuenta del </w:t>
      </w:r>
      <w:r w:rsidR="0033789C">
        <w:rPr>
          <w:rFonts w:ascii="Times New Roman" w:hAnsi="Times New Roman"/>
          <w:sz w:val="24"/>
          <w:szCs w:val="24"/>
        </w:rPr>
        <w:t>Cedente</w:t>
      </w:r>
      <w:r>
        <w:rPr>
          <w:rFonts w:ascii="Times New Roman" w:hAnsi="Times New Roman"/>
          <w:sz w:val="24"/>
          <w:szCs w:val="24"/>
        </w:rPr>
        <w:t xml:space="preserve"> y abono en </w:t>
      </w:r>
      <w:r w:rsidR="007903C2">
        <w:rPr>
          <w:rFonts w:ascii="Times New Roman" w:hAnsi="Times New Roman"/>
          <w:sz w:val="24"/>
          <w:szCs w:val="24"/>
        </w:rPr>
        <w:t>la cuenta del Cesionario</w:t>
      </w:r>
      <w:r w:rsidR="00762730">
        <w:rPr>
          <w:rFonts w:ascii="Times New Roman" w:hAnsi="Times New Roman"/>
          <w:sz w:val="24"/>
          <w:szCs w:val="24"/>
        </w:rPr>
        <w:t xml:space="preserve"> el 20 de marzo de 2025 o en la fecha anterior que indique el Cesionario</w:t>
      </w:r>
      <w:r>
        <w:rPr>
          <w:rFonts w:ascii="Times New Roman" w:hAnsi="Times New Roman"/>
          <w:sz w:val="24"/>
          <w:szCs w:val="24"/>
        </w:rPr>
        <w:t xml:space="preserve">, en base a la comunicación escrita </w:t>
      </w:r>
      <w:r w:rsidR="0033789C">
        <w:rPr>
          <w:rFonts w:ascii="Times New Roman" w:hAnsi="Times New Roman"/>
          <w:sz w:val="24"/>
          <w:szCs w:val="24"/>
        </w:rPr>
        <w:t xml:space="preserve">que será </w:t>
      </w:r>
      <w:r>
        <w:rPr>
          <w:rFonts w:ascii="Times New Roman" w:hAnsi="Times New Roman"/>
          <w:sz w:val="24"/>
          <w:szCs w:val="24"/>
        </w:rPr>
        <w:t xml:space="preserve">enviada </w:t>
      </w:r>
      <w:r w:rsidR="0033789C">
        <w:rPr>
          <w:rFonts w:ascii="Times New Roman" w:hAnsi="Times New Roman"/>
          <w:sz w:val="24"/>
          <w:szCs w:val="24"/>
        </w:rPr>
        <w:t xml:space="preserve">por el Cesionario </w:t>
      </w:r>
      <w:r>
        <w:rPr>
          <w:rFonts w:ascii="Times New Roman" w:hAnsi="Times New Roman"/>
          <w:sz w:val="24"/>
          <w:szCs w:val="24"/>
        </w:rPr>
        <w:t>al DCV (la “</w:t>
      </w:r>
      <w:r w:rsidRPr="00A40538">
        <w:rPr>
          <w:rFonts w:ascii="Times New Roman" w:hAnsi="Times New Roman"/>
          <w:sz w:val="24"/>
          <w:szCs w:val="24"/>
          <w:u w:val="single"/>
        </w:rPr>
        <w:t>Comunicación</w:t>
      </w:r>
      <w:r>
        <w:rPr>
          <w:rFonts w:ascii="Times New Roman" w:hAnsi="Times New Roman"/>
          <w:sz w:val="24"/>
          <w:szCs w:val="24"/>
        </w:rPr>
        <w:t xml:space="preserve">”) </w:t>
      </w:r>
      <w:r w:rsidR="0033789C">
        <w:rPr>
          <w:rFonts w:ascii="Times New Roman" w:hAnsi="Times New Roman"/>
          <w:sz w:val="24"/>
          <w:szCs w:val="24"/>
        </w:rPr>
        <w:t>en conformidad con lo indicado en la sección 2.2 precedente</w:t>
      </w:r>
      <w:r w:rsidR="00C356A3">
        <w:rPr>
          <w:rFonts w:ascii="Times New Roman" w:hAnsi="Times New Roman"/>
          <w:sz w:val="24"/>
          <w:szCs w:val="24"/>
        </w:rPr>
        <w:t>.</w:t>
      </w:r>
    </w:p>
    <w:p w14:paraId="4DFFE97D" w14:textId="77777777" w:rsidR="002D660E" w:rsidRDefault="002D660E" w:rsidP="007550CA">
      <w:pPr>
        <w:pStyle w:val="Prrafodelista"/>
        <w:ind w:left="0"/>
        <w:jc w:val="both"/>
        <w:rPr>
          <w:rFonts w:ascii="Times New Roman" w:hAnsi="Times New Roman"/>
          <w:sz w:val="24"/>
          <w:szCs w:val="24"/>
        </w:rPr>
      </w:pPr>
    </w:p>
    <w:p w14:paraId="138F7239" w14:textId="77777777" w:rsidR="000B541A" w:rsidRDefault="00A40538" w:rsidP="007550CA">
      <w:pPr>
        <w:pStyle w:val="Prrafodelista"/>
        <w:ind w:left="0"/>
        <w:jc w:val="both"/>
        <w:rPr>
          <w:rFonts w:ascii="Times New Roman" w:hAnsi="Times New Roman"/>
          <w:sz w:val="24"/>
          <w:szCs w:val="24"/>
        </w:rPr>
      </w:pPr>
      <w:r>
        <w:rPr>
          <w:rFonts w:ascii="Times New Roman" w:hAnsi="Times New Roman"/>
          <w:sz w:val="24"/>
          <w:szCs w:val="24"/>
        </w:rPr>
        <w:t>Se deja constancia que</w:t>
      </w:r>
      <w:r w:rsidR="00630F5F">
        <w:rPr>
          <w:rFonts w:ascii="Times New Roman" w:hAnsi="Times New Roman"/>
          <w:sz w:val="24"/>
          <w:szCs w:val="24"/>
        </w:rPr>
        <w:t xml:space="preserve"> ante el DCV</w:t>
      </w:r>
      <w:r>
        <w:rPr>
          <w:rFonts w:ascii="Times New Roman" w:hAnsi="Times New Roman"/>
          <w:sz w:val="24"/>
          <w:szCs w:val="24"/>
        </w:rPr>
        <w:t xml:space="preserve"> </w:t>
      </w:r>
      <w:r w:rsidR="0033789C">
        <w:rPr>
          <w:rFonts w:ascii="Times New Roman" w:hAnsi="Times New Roman"/>
          <w:sz w:val="24"/>
          <w:szCs w:val="24"/>
        </w:rPr>
        <w:t>dicha</w:t>
      </w:r>
      <w:r>
        <w:rPr>
          <w:rFonts w:ascii="Times New Roman" w:hAnsi="Times New Roman"/>
          <w:sz w:val="24"/>
          <w:szCs w:val="24"/>
        </w:rPr>
        <w:t xml:space="preserve"> Comunicación</w:t>
      </w:r>
      <w:r w:rsidR="007903C2">
        <w:rPr>
          <w:rFonts w:ascii="Times New Roman" w:hAnsi="Times New Roman"/>
          <w:sz w:val="24"/>
          <w:szCs w:val="24"/>
        </w:rPr>
        <w:t>, que será suscrita por el Cesionario por sí y en representación del Cedente,</w:t>
      </w:r>
      <w:r>
        <w:rPr>
          <w:rFonts w:ascii="Times New Roman" w:hAnsi="Times New Roman"/>
          <w:sz w:val="24"/>
          <w:szCs w:val="24"/>
        </w:rPr>
        <w:t xml:space="preserve"> </w:t>
      </w:r>
      <w:r w:rsidR="0033789C">
        <w:rPr>
          <w:rFonts w:ascii="Times New Roman" w:hAnsi="Times New Roman"/>
          <w:sz w:val="24"/>
          <w:szCs w:val="24"/>
        </w:rPr>
        <w:t>será</w:t>
      </w:r>
      <w:r w:rsidR="00630F5F">
        <w:rPr>
          <w:rFonts w:ascii="Times New Roman" w:hAnsi="Times New Roman"/>
          <w:sz w:val="24"/>
          <w:szCs w:val="24"/>
        </w:rPr>
        <w:t xml:space="preserve"> título suficiente para efectuar la cesión o transferencia de los Bonos H </w:t>
      </w:r>
      <w:r w:rsidR="00A97B5F">
        <w:rPr>
          <w:rFonts w:ascii="Times New Roman" w:hAnsi="Times New Roman"/>
          <w:sz w:val="24"/>
          <w:szCs w:val="24"/>
        </w:rPr>
        <w:t xml:space="preserve">No </w:t>
      </w:r>
      <w:r w:rsidR="0033789C">
        <w:rPr>
          <w:rFonts w:ascii="Times New Roman" w:hAnsi="Times New Roman"/>
          <w:sz w:val="24"/>
          <w:szCs w:val="24"/>
        </w:rPr>
        <w:t>Canjeados a favor del Cesionario</w:t>
      </w:r>
      <w:r w:rsidR="00630F5F">
        <w:rPr>
          <w:rFonts w:ascii="Times New Roman" w:hAnsi="Times New Roman"/>
          <w:sz w:val="24"/>
          <w:szCs w:val="24"/>
        </w:rPr>
        <w:t>.</w:t>
      </w:r>
    </w:p>
    <w:p w14:paraId="25ACA76D" w14:textId="77777777" w:rsidR="000B541A" w:rsidRDefault="000B541A" w:rsidP="007550CA">
      <w:pPr>
        <w:pStyle w:val="Prrafodelista"/>
        <w:ind w:left="0"/>
        <w:jc w:val="both"/>
        <w:rPr>
          <w:rFonts w:ascii="Times New Roman" w:hAnsi="Times New Roman"/>
          <w:sz w:val="24"/>
          <w:szCs w:val="24"/>
        </w:rPr>
      </w:pPr>
    </w:p>
    <w:p w14:paraId="6D7A257E" w14:textId="49CFE6A4" w:rsidR="00A40538" w:rsidRDefault="000B541A" w:rsidP="007550CA">
      <w:pPr>
        <w:pStyle w:val="Prrafodelista"/>
        <w:ind w:left="0"/>
        <w:jc w:val="both"/>
        <w:rPr>
          <w:rFonts w:ascii="Times New Roman" w:hAnsi="Times New Roman"/>
          <w:sz w:val="24"/>
          <w:szCs w:val="24"/>
        </w:rPr>
      </w:pPr>
      <w:r>
        <w:rPr>
          <w:rFonts w:ascii="Times New Roman" w:hAnsi="Times New Roman"/>
          <w:sz w:val="24"/>
          <w:szCs w:val="24"/>
        </w:rPr>
        <w:t xml:space="preserve">En caso de que se llevado a cabo la materialización de los títulos al portador donde Bonos H No Canjeados, de conformidad a lo previsto en la Sección 2.5. anterior, considerando que los títulos se encontrarán materialmente en poder del Cesionario (por cuenta del Cedente), </w:t>
      </w:r>
      <w:r w:rsidRPr="008A6A36">
        <w:rPr>
          <w:rFonts w:ascii="Times New Roman" w:hAnsi="Times New Roman"/>
          <w:sz w:val="24"/>
          <w:szCs w:val="24"/>
        </w:rPr>
        <w:t>su tradición se perfeccionará automáticamente una vez que el Cesionario emita la comunicación referida en 2.2.</w:t>
      </w:r>
      <w:r w:rsidR="007A5ADD">
        <w:rPr>
          <w:rStyle w:val="Refdenotaalpie"/>
          <w:rFonts w:ascii="Times New Roman" w:hAnsi="Times New Roman"/>
          <w:sz w:val="24"/>
          <w:szCs w:val="24"/>
        </w:rPr>
        <w:footnoteReference w:id="10"/>
      </w:r>
    </w:p>
    <w:p w14:paraId="7CD909A0" w14:textId="77777777" w:rsidR="007550CA" w:rsidRPr="00D03563" w:rsidRDefault="007550CA" w:rsidP="007550CA">
      <w:pPr>
        <w:pStyle w:val="Prrafodelista"/>
        <w:ind w:left="0"/>
        <w:jc w:val="both"/>
        <w:rPr>
          <w:rFonts w:ascii="Times New Roman" w:hAnsi="Times New Roman"/>
          <w:sz w:val="24"/>
          <w:szCs w:val="24"/>
        </w:rPr>
      </w:pPr>
    </w:p>
    <w:p w14:paraId="7EAD391A" w14:textId="586B209D" w:rsidR="007550CA" w:rsidRPr="00D03563"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u w:val="single"/>
        </w:rPr>
        <w:t>QUINTO</w:t>
      </w:r>
      <w:r w:rsidRPr="00D03563">
        <w:rPr>
          <w:rFonts w:ascii="Times New Roman" w:hAnsi="Times New Roman"/>
          <w:b/>
          <w:bCs/>
          <w:sz w:val="24"/>
          <w:szCs w:val="24"/>
        </w:rPr>
        <w:t>: Declaraciones y Garantías.</w:t>
      </w:r>
    </w:p>
    <w:p w14:paraId="5674A117" w14:textId="77777777" w:rsidR="007550CA" w:rsidRPr="00D03563" w:rsidRDefault="007550CA" w:rsidP="007550CA">
      <w:pPr>
        <w:pStyle w:val="Prrafodelista"/>
        <w:ind w:left="0"/>
        <w:jc w:val="both"/>
        <w:rPr>
          <w:rFonts w:ascii="Times New Roman" w:hAnsi="Times New Roman"/>
          <w:b/>
          <w:bCs/>
          <w:sz w:val="24"/>
          <w:szCs w:val="24"/>
          <w:u w:val="single"/>
        </w:rPr>
      </w:pPr>
    </w:p>
    <w:p w14:paraId="5354D8EE" w14:textId="3CF5D6AA" w:rsidR="007550CA" w:rsidRPr="00D03563" w:rsidRDefault="00C35492" w:rsidP="007550CA">
      <w:pPr>
        <w:pStyle w:val="Prrafodelista"/>
        <w:ind w:left="0"/>
        <w:jc w:val="both"/>
        <w:rPr>
          <w:rFonts w:ascii="Times New Roman" w:hAnsi="Times New Roman"/>
          <w:sz w:val="24"/>
          <w:szCs w:val="24"/>
        </w:rPr>
      </w:pPr>
      <w:r>
        <w:rPr>
          <w:rFonts w:ascii="Times New Roman" w:hAnsi="Times New Roman"/>
          <w:sz w:val="24"/>
          <w:szCs w:val="24"/>
        </w:rPr>
        <w:t>Las Partes</w:t>
      </w:r>
      <w:r w:rsidR="007550CA" w:rsidRPr="00D03563">
        <w:rPr>
          <w:rFonts w:ascii="Times New Roman" w:hAnsi="Times New Roman"/>
          <w:sz w:val="24"/>
          <w:szCs w:val="24"/>
        </w:rPr>
        <w:t xml:space="preserve"> </w:t>
      </w:r>
      <w:r>
        <w:rPr>
          <w:rFonts w:ascii="Times New Roman" w:hAnsi="Times New Roman"/>
          <w:sz w:val="24"/>
          <w:szCs w:val="24"/>
        </w:rPr>
        <w:t xml:space="preserve">se </w:t>
      </w:r>
      <w:r w:rsidR="007550CA" w:rsidRPr="00D03563">
        <w:rPr>
          <w:rFonts w:ascii="Times New Roman" w:hAnsi="Times New Roman"/>
          <w:sz w:val="24"/>
          <w:szCs w:val="24"/>
        </w:rPr>
        <w:t>declara</w:t>
      </w:r>
      <w:r>
        <w:rPr>
          <w:rFonts w:ascii="Times New Roman" w:hAnsi="Times New Roman"/>
          <w:sz w:val="24"/>
          <w:szCs w:val="24"/>
        </w:rPr>
        <w:t>n</w:t>
      </w:r>
      <w:r w:rsidR="007550CA" w:rsidRPr="00D03563">
        <w:rPr>
          <w:rFonts w:ascii="Times New Roman" w:hAnsi="Times New Roman"/>
          <w:sz w:val="24"/>
          <w:szCs w:val="24"/>
        </w:rPr>
        <w:t xml:space="preserve"> y garantiza</w:t>
      </w:r>
      <w:r>
        <w:rPr>
          <w:rFonts w:ascii="Times New Roman" w:hAnsi="Times New Roman"/>
          <w:sz w:val="24"/>
          <w:szCs w:val="24"/>
        </w:rPr>
        <w:t>n</w:t>
      </w:r>
      <w:r w:rsidR="007550CA" w:rsidRPr="00D03563">
        <w:rPr>
          <w:rFonts w:ascii="Times New Roman" w:hAnsi="Times New Roman"/>
          <w:sz w:val="24"/>
          <w:szCs w:val="24"/>
        </w:rPr>
        <w:t xml:space="preserve"> </w:t>
      </w:r>
      <w:r>
        <w:rPr>
          <w:rFonts w:ascii="Times New Roman" w:hAnsi="Times New Roman"/>
          <w:sz w:val="24"/>
          <w:szCs w:val="24"/>
        </w:rPr>
        <w:t>recíprocamente</w:t>
      </w:r>
      <w:r w:rsidR="007550CA" w:rsidRPr="00D03563">
        <w:rPr>
          <w:rFonts w:ascii="Times New Roman" w:hAnsi="Times New Roman"/>
          <w:sz w:val="24"/>
          <w:szCs w:val="24"/>
        </w:rPr>
        <w:t xml:space="preserve"> que, a esta fecha</w:t>
      </w:r>
      <w:r w:rsidR="00DB0859">
        <w:rPr>
          <w:rFonts w:ascii="Times New Roman" w:hAnsi="Times New Roman"/>
          <w:sz w:val="24"/>
          <w:szCs w:val="24"/>
        </w:rPr>
        <w:t xml:space="preserve"> y a la fecha en que se perfeccione la cesión de los Bonos H No Canjeados</w:t>
      </w:r>
      <w:r w:rsidR="007550CA" w:rsidRPr="00D03563">
        <w:rPr>
          <w:rFonts w:ascii="Times New Roman" w:hAnsi="Times New Roman"/>
          <w:sz w:val="24"/>
          <w:szCs w:val="24"/>
        </w:rPr>
        <w:t>:</w:t>
      </w:r>
    </w:p>
    <w:p w14:paraId="7912F9AD" w14:textId="77777777" w:rsidR="007550CA" w:rsidRPr="00D03563" w:rsidRDefault="007550CA" w:rsidP="007550CA">
      <w:pPr>
        <w:pStyle w:val="Prrafodelista"/>
        <w:ind w:left="0"/>
        <w:jc w:val="both"/>
        <w:rPr>
          <w:rFonts w:ascii="Times New Roman" w:hAnsi="Times New Roman"/>
          <w:sz w:val="24"/>
          <w:szCs w:val="24"/>
        </w:rPr>
      </w:pPr>
    </w:p>
    <w:p w14:paraId="68014C2B" w14:textId="0E8D7320" w:rsidR="007550CA" w:rsidRPr="00D03563" w:rsidRDefault="00C02665" w:rsidP="007550CA">
      <w:pPr>
        <w:pStyle w:val="Prrafodelista"/>
        <w:ind w:left="0"/>
        <w:jc w:val="both"/>
        <w:rPr>
          <w:rFonts w:ascii="Times New Roman" w:hAnsi="Times New Roman"/>
          <w:sz w:val="24"/>
          <w:szCs w:val="24"/>
        </w:rPr>
      </w:pPr>
      <w:r>
        <w:rPr>
          <w:rFonts w:ascii="Times New Roman" w:hAnsi="Times New Roman"/>
          <w:b/>
          <w:bCs/>
          <w:sz w:val="24"/>
          <w:szCs w:val="24"/>
        </w:rPr>
        <w:t>5</w:t>
      </w:r>
      <w:r w:rsidR="007550CA" w:rsidRPr="00D03563">
        <w:rPr>
          <w:rFonts w:ascii="Times New Roman" w:hAnsi="Times New Roman"/>
          <w:b/>
          <w:bCs/>
          <w:sz w:val="24"/>
          <w:szCs w:val="24"/>
        </w:rPr>
        <w:t>.1.</w:t>
      </w:r>
      <w:r w:rsidR="007550CA" w:rsidRPr="00D03563">
        <w:rPr>
          <w:rFonts w:ascii="Times New Roman" w:hAnsi="Times New Roman"/>
          <w:b/>
          <w:bCs/>
          <w:sz w:val="24"/>
          <w:szCs w:val="24"/>
        </w:rPr>
        <w:tab/>
      </w:r>
      <w:r w:rsidR="00C35492">
        <w:rPr>
          <w:rFonts w:ascii="Times New Roman" w:hAnsi="Times New Roman"/>
          <w:sz w:val="24"/>
          <w:szCs w:val="24"/>
        </w:rPr>
        <w:t>Cada una de ella</w:t>
      </w:r>
      <w:r w:rsidR="00C35492" w:rsidRPr="00D03563">
        <w:rPr>
          <w:rFonts w:ascii="Times New Roman" w:hAnsi="Times New Roman"/>
          <w:sz w:val="24"/>
          <w:szCs w:val="24"/>
        </w:rPr>
        <w:t>s</w:t>
      </w:r>
      <w:r w:rsidR="00C35492">
        <w:rPr>
          <w:rFonts w:ascii="Times New Roman" w:hAnsi="Times New Roman"/>
          <w:sz w:val="24"/>
          <w:szCs w:val="24"/>
        </w:rPr>
        <w:t xml:space="preserve"> es</w:t>
      </w:r>
      <w:r w:rsidR="00C35492" w:rsidRPr="00D03563">
        <w:rPr>
          <w:rFonts w:ascii="Times New Roman" w:hAnsi="Times New Roman"/>
          <w:sz w:val="24"/>
          <w:szCs w:val="24"/>
        </w:rPr>
        <w:t xml:space="preserve"> </w:t>
      </w:r>
      <w:r w:rsidR="007550CA" w:rsidRPr="00D03563">
        <w:rPr>
          <w:rFonts w:ascii="Times New Roman" w:hAnsi="Times New Roman"/>
          <w:sz w:val="24"/>
          <w:szCs w:val="24"/>
        </w:rPr>
        <w:t xml:space="preserve">una sociedad válidamente constituida y vigente bajo las leyes de Chile y que, tanto la celebración de este </w:t>
      </w:r>
      <w:r w:rsidR="00DE2373">
        <w:rPr>
          <w:rFonts w:ascii="Times New Roman" w:hAnsi="Times New Roman"/>
          <w:sz w:val="24"/>
          <w:szCs w:val="24"/>
        </w:rPr>
        <w:t>Contrato de Venta y Cesión</w:t>
      </w:r>
      <w:r w:rsidR="007550CA" w:rsidRPr="00D03563">
        <w:rPr>
          <w:rFonts w:ascii="Times New Roman" w:hAnsi="Times New Roman"/>
          <w:sz w:val="24"/>
          <w:szCs w:val="24"/>
        </w:rPr>
        <w:t xml:space="preserve"> como el cumplimiento y ejecución de todas las obligaciones contenidas en éste, se encuentran dentro de sus facultades legales y societarias y que han sido aprobadas por sus órganos corporativos competentes; y que quienes comparecen en este </w:t>
      </w:r>
      <w:r w:rsidR="00DE2373">
        <w:rPr>
          <w:rFonts w:ascii="Times New Roman" w:hAnsi="Times New Roman"/>
          <w:sz w:val="24"/>
          <w:szCs w:val="24"/>
        </w:rPr>
        <w:t>Contrato de Venta y Cesión</w:t>
      </w:r>
      <w:r w:rsidR="007550CA" w:rsidRPr="00D03563">
        <w:rPr>
          <w:rFonts w:ascii="Times New Roman" w:hAnsi="Times New Roman"/>
          <w:sz w:val="24"/>
          <w:szCs w:val="24"/>
        </w:rPr>
        <w:t xml:space="preserve"> en su representación tienen los poderes y autoridades suficientes para celebrarlos, y cumplir las obligaciones contraídas en este </w:t>
      </w:r>
      <w:r w:rsidR="00DE2373">
        <w:rPr>
          <w:rFonts w:ascii="Times New Roman" w:hAnsi="Times New Roman"/>
          <w:sz w:val="24"/>
          <w:szCs w:val="24"/>
        </w:rPr>
        <w:t>Contrato de Venta y Cesión</w:t>
      </w:r>
      <w:r w:rsidR="007550CA" w:rsidRPr="00D03563">
        <w:rPr>
          <w:rFonts w:ascii="Times New Roman" w:hAnsi="Times New Roman"/>
          <w:sz w:val="24"/>
          <w:szCs w:val="24"/>
        </w:rPr>
        <w:t>;</w:t>
      </w:r>
    </w:p>
    <w:p w14:paraId="14D4043C" w14:textId="77777777" w:rsidR="007550CA" w:rsidRPr="00D03563" w:rsidRDefault="007550CA" w:rsidP="007550CA">
      <w:pPr>
        <w:pStyle w:val="Prrafodelista"/>
        <w:ind w:left="0"/>
        <w:jc w:val="both"/>
        <w:rPr>
          <w:rFonts w:ascii="Times New Roman" w:hAnsi="Times New Roman"/>
          <w:sz w:val="24"/>
          <w:szCs w:val="24"/>
        </w:rPr>
      </w:pPr>
    </w:p>
    <w:p w14:paraId="24B339E1" w14:textId="08BA1820" w:rsidR="007550CA" w:rsidRPr="00D03563" w:rsidRDefault="00C02665" w:rsidP="007550CA">
      <w:pPr>
        <w:pStyle w:val="Prrafodelista"/>
        <w:ind w:left="0"/>
        <w:jc w:val="both"/>
        <w:rPr>
          <w:rFonts w:ascii="Times New Roman" w:hAnsi="Times New Roman"/>
          <w:sz w:val="24"/>
          <w:szCs w:val="24"/>
        </w:rPr>
      </w:pPr>
      <w:r>
        <w:rPr>
          <w:rFonts w:ascii="Times New Roman" w:hAnsi="Times New Roman"/>
          <w:b/>
          <w:bCs/>
          <w:sz w:val="24"/>
          <w:szCs w:val="24"/>
        </w:rPr>
        <w:t>5</w:t>
      </w:r>
      <w:r w:rsidR="007550CA" w:rsidRPr="00D03563">
        <w:rPr>
          <w:rFonts w:ascii="Times New Roman" w:hAnsi="Times New Roman"/>
          <w:b/>
          <w:bCs/>
          <w:sz w:val="24"/>
          <w:szCs w:val="24"/>
        </w:rPr>
        <w:t>.2.</w:t>
      </w:r>
      <w:r w:rsidR="007550CA" w:rsidRPr="00D03563">
        <w:rPr>
          <w:rFonts w:ascii="Times New Roman" w:hAnsi="Times New Roman"/>
          <w:b/>
          <w:bCs/>
          <w:sz w:val="24"/>
          <w:szCs w:val="24"/>
        </w:rPr>
        <w:tab/>
      </w:r>
      <w:r w:rsidR="007550CA" w:rsidRPr="00D03563">
        <w:rPr>
          <w:rFonts w:ascii="Times New Roman" w:hAnsi="Times New Roman"/>
          <w:sz w:val="24"/>
          <w:szCs w:val="24"/>
        </w:rPr>
        <w:t xml:space="preserve">La celebración de este </w:t>
      </w:r>
      <w:r w:rsidR="00DE2373">
        <w:rPr>
          <w:rFonts w:ascii="Times New Roman" w:hAnsi="Times New Roman"/>
          <w:sz w:val="24"/>
          <w:szCs w:val="24"/>
        </w:rPr>
        <w:t>Contrato de Venta y Cesión</w:t>
      </w:r>
      <w:r w:rsidR="007550CA" w:rsidRPr="00D03563">
        <w:rPr>
          <w:rFonts w:ascii="Times New Roman" w:hAnsi="Times New Roman"/>
          <w:sz w:val="24"/>
          <w:szCs w:val="24"/>
        </w:rPr>
        <w:t xml:space="preserve"> no requiere de la aprobación o autorización de ninguna Autoridad Gubernamental ni de terceros, salvo aquéllas ya obtenidas y que permanecen en vigencia, y que ni la celebración ni el cumplimiento de este </w:t>
      </w:r>
      <w:r w:rsidR="0033789C">
        <w:rPr>
          <w:rFonts w:ascii="Times New Roman" w:hAnsi="Times New Roman"/>
          <w:sz w:val="24"/>
          <w:szCs w:val="24"/>
        </w:rPr>
        <w:t>Contrato</w:t>
      </w:r>
      <w:r w:rsidRPr="00D03563">
        <w:rPr>
          <w:rFonts w:ascii="Times New Roman" w:hAnsi="Times New Roman"/>
          <w:sz w:val="24"/>
          <w:szCs w:val="24"/>
        </w:rPr>
        <w:t xml:space="preserve"> </w:t>
      </w:r>
      <w:r w:rsidRPr="00D03563">
        <w:rPr>
          <w:rFonts w:ascii="Times New Roman" w:hAnsi="Times New Roman"/>
          <w:sz w:val="24"/>
          <w:szCs w:val="24"/>
        </w:rPr>
        <w:lastRenderedPageBreak/>
        <w:t xml:space="preserve">de </w:t>
      </w:r>
      <w:r w:rsidR="0033789C">
        <w:rPr>
          <w:rFonts w:ascii="Times New Roman" w:hAnsi="Times New Roman"/>
          <w:sz w:val="24"/>
          <w:szCs w:val="24"/>
        </w:rPr>
        <w:t xml:space="preserve">Venta y </w:t>
      </w:r>
      <w:r w:rsidRPr="00D03563">
        <w:rPr>
          <w:rFonts w:ascii="Times New Roman" w:hAnsi="Times New Roman"/>
          <w:sz w:val="24"/>
          <w:szCs w:val="24"/>
        </w:rPr>
        <w:t>Cesión</w:t>
      </w:r>
      <w:r w:rsidR="007550CA" w:rsidRPr="00D03563">
        <w:rPr>
          <w:rFonts w:ascii="Times New Roman" w:hAnsi="Times New Roman"/>
          <w:sz w:val="24"/>
          <w:szCs w:val="24"/>
        </w:rPr>
        <w:t>, en los términos y condiciones descritos en éste, viola ni contraviene la legislación, normativa o resoluciones actualmente vigentes, ni sus respectivos estatutos</w:t>
      </w:r>
      <w:r w:rsidR="00C35492">
        <w:rPr>
          <w:rFonts w:ascii="Times New Roman" w:hAnsi="Times New Roman"/>
          <w:sz w:val="24"/>
          <w:szCs w:val="24"/>
        </w:rPr>
        <w:t xml:space="preserve"> </w:t>
      </w:r>
      <w:r w:rsidR="007550CA" w:rsidRPr="00D03563">
        <w:rPr>
          <w:rFonts w:ascii="Times New Roman" w:hAnsi="Times New Roman"/>
          <w:sz w:val="24"/>
          <w:szCs w:val="24"/>
        </w:rPr>
        <w:t xml:space="preserve">ni cualquier contrato, acuerdo o convención vigente del cual sea parte; no implica el incumplimiento o el posible incumplimiento de cualquier contrato, acuerdo o convención del cual sea parte y no resulta ni deriva en la imposición de cualquier gravamen sobre sus activos; </w:t>
      </w:r>
    </w:p>
    <w:p w14:paraId="0AC03C8A" w14:textId="77777777" w:rsidR="007550CA" w:rsidRPr="00D03563" w:rsidRDefault="007550CA" w:rsidP="007550CA">
      <w:pPr>
        <w:pStyle w:val="Prrafodelista"/>
        <w:ind w:left="0"/>
        <w:jc w:val="both"/>
        <w:rPr>
          <w:rFonts w:ascii="Times New Roman" w:hAnsi="Times New Roman"/>
          <w:sz w:val="24"/>
          <w:szCs w:val="24"/>
        </w:rPr>
      </w:pPr>
    </w:p>
    <w:p w14:paraId="0BDF3EC5" w14:textId="5BCCFA09" w:rsidR="007550CA" w:rsidRPr="00D03563" w:rsidRDefault="00C02665" w:rsidP="007550CA">
      <w:pPr>
        <w:pStyle w:val="Prrafodelista"/>
        <w:ind w:left="0"/>
        <w:jc w:val="both"/>
        <w:rPr>
          <w:rFonts w:ascii="Times New Roman" w:hAnsi="Times New Roman"/>
          <w:sz w:val="24"/>
          <w:szCs w:val="24"/>
        </w:rPr>
      </w:pPr>
      <w:r>
        <w:rPr>
          <w:rFonts w:ascii="Times New Roman" w:hAnsi="Times New Roman"/>
          <w:b/>
          <w:bCs/>
          <w:sz w:val="24"/>
          <w:szCs w:val="24"/>
        </w:rPr>
        <w:t>5</w:t>
      </w:r>
      <w:r w:rsidR="007550CA" w:rsidRPr="00D03563">
        <w:rPr>
          <w:rFonts w:ascii="Times New Roman" w:hAnsi="Times New Roman"/>
          <w:b/>
          <w:bCs/>
          <w:sz w:val="24"/>
          <w:szCs w:val="24"/>
        </w:rPr>
        <w:t>.3</w:t>
      </w:r>
      <w:r w:rsidR="007550CA" w:rsidRPr="00D03563">
        <w:rPr>
          <w:rFonts w:ascii="Times New Roman" w:hAnsi="Times New Roman"/>
          <w:b/>
          <w:bCs/>
          <w:sz w:val="24"/>
          <w:szCs w:val="24"/>
        </w:rPr>
        <w:tab/>
      </w:r>
      <w:r w:rsidR="007550CA" w:rsidRPr="00D03563">
        <w:rPr>
          <w:rFonts w:ascii="Times New Roman" w:hAnsi="Times New Roman"/>
          <w:sz w:val="24"/>
          <w:szCs w:val="24"/>
        </w:rPr>
        <w:t xml:space="preserve">El presente </w:t>
      </w:r>
      <w:r w:rsidR="0033789C">
        <w:rPr>
          <w:rFonts w:ascii="Times New Roman" w:hAnsi="Times New Roman"/>
          <w:sz w:val="24"/>
          <w:szCs w:val="24"/>
        </w:rPr>
        <w:t>Contrato</w:t>
      </w:r>
      <w:r w:rsidRPr="00D03563">
        <w:rPr>
          <w:rFonts w:ascii="Times New Roman" w:hAnsi="Times New Roman"/>
          <w:sz w:val="24"/>
          <w:szCs w:val="24"/>
        </w:rPr>
        <w:t xml:space="preserve"> de </w:t>
      </w:r>
      <w:r w:rsidR="0033789C">
        <w:rPr>
          <w:rFonts w:ascii="Times New Roman" w:hAnsi="Times New Roman"/>
          <w:sz w:val="24"/>
          <w:szCs w:val="24"/>
        </w:rPr>
        <w:t xml:space="preserve">Venta y </w:t>
      </w:r>
      <w:r w:rsidRPr="00D03563">
        <w:rPr>
          <w:rFonts w:ascii="Times New Roman" w:hAnsi="Times New Roman"/>
          <w:sz w:val="24"/>
          <w:szCs w:val="24"/>
        </w:rPr>
        <w:t>Cesión</w:t>
      </w:r>
      <w:r w:rsidR="007550CA" w:rsidRPr="00D03563">
        <w:rPr>
          <w:rFonts w:ascii="Times New Roman" w:hAnsi="Times New Roman"/>
          <w:sz w:val="24"/>
          <w:szCs w:val="24"/>
        </w:rPr>
        <w:t xml:space="preserve"> constituye documentación legal, válida, exigible, obligatoria y suficiente, y que en cualquier gestión de las obligaciones de que da cuenta este </w:t>
      </w:r>
      <w:r w:rsidR="0033789C">
        <w:rPr>
          <w:rFonts w:ascii="Times New Roman" w:hAnsi="Times New Roman"/>
          <w:sz w:val="24"/>
          <w:szCs w:val="24"/>
        </w:rPr>
        <w:t xml:space="preserve">Contrato </w:t>
      </w:r>
      <w:r w:rsidRPr="00D03563">
        <w:rPr>
          <w:rFonts w:ascii="Times New Roman" w:hAnsi="Times New Roman"/>
          <w:sz w:val="24"/>
          <w:szCs w:val="24"/>
        </w:rPr>
        <w:t xml:space="preserve">de </w:t>
      </w:r>
      <w:r w:rsidR="0033789C">
        <w:rPr>
          <w:rFonts w:ascii="Times New Roman" w:hAnsi="Times New Roman"/>
          <w:sz w:val="24"/>
          <w:szCs w:val="24"/>
        </w:rPr>
        <w:t xml:space="preserve">Venta y </w:t>
      </w:r>
      <w:r w:rsidRPr="00D03563">
        <w:rPr>
          <w:rFonts w:ascii="Times New Roman" w:hAnsi="Times New Roman"/>
          <w:sz w:val="24"/>
          <w:szCs w:val="24"/>
        </w:rPr>
        <w:t>Cesión</w:t>
      </w:r>
      <w:r w:rsidR="007550CA" w:rsidRPr="00D03563">
        <w:rPr>
          <w:rFonts w:ascii="Times New Roman" w:hAnsi="Times New Roman"/>
          <w:sz w:val="24"/>
          <w:szCs w:val="24"/>
        </w:rPr>
        <w:t xml:space="preserve">, </w:t>
      </w:r>
      <w:r>
        <w:rPr>
          <w:rFonts w:ascii="Times New Roman" w:hAnsi="Times New Roman"/>
          <w:sz w:val="24"/>
          <w:szCs w:val="24"/>
        </w:rPr>
        <w:t xml:space="preserve">el </w:t>
      </w:r>
      <w:r w:rsidR="0033789C">
        <w:rPr>
          <w:rFonts w:ascii="Times New Roman" w:hAnsi="Times New Roman"/>
          <w:sz w:val="24"/>
          <w:szCs w:val="24"/>
        </w:rPr>
        <w:t>Cedente</w:t>
      </w:r>
      <w:r w:rsidR="007550CA" w:rsidRPr="00D03563">
        <w:rPr>
          <w:rFonts w:ascii="Times New Roman" w:hAnsi="Times New Roman"/>
          <w:sz w:val="24"/>
          <w:szCs w:val="24"/>
        </w:rPr>
        <w:t xml:space="preserve"> reconocerá este </w:t>
      </w:r>
      <w:r w:rsidR="0033789C">
        <w:rPr>
          <w:rFonts w:ascii="Times New Roman" w:hAnsi="Times New Roman"/>
          <w:sz w:val="24"/>
          <w:szCs w:val="24"/>
        </w:rPr>
        <w:t xml:space="preserve">Contrato </w:t>
      </w:r>
      <w:r w:rsidR="0033789C" w:rsidRPr="00D03563">
        <w:rPr>
          <w:rFonts w:ascii="Times New Roman" w:hAnsi="Times New Roman"/>
          <w:sz w:val="24"/>
          <w:szCs w:val="24"/>
        </w:rPr>
        <w:t xml:space="preserve">de </w:t>
      </w:r>
      <w:r w:rsidR="0033789C">
        <w:rPr>
          <w:rFonts w:ascii="Times New Roman" w:hAnsi="Times New Roman"/>
          <w:sz w:val="24"/>
          <w:szCs w:val="24"/>
        </w:rPr>
        <w:t xml:space="preserve">Venta y </w:t>
      </w:r>
      <w:r w:rsidR="0033789C" w:rsidRPr="00D03563">
        <w:rPr>
          <w:rFonts w:ascii="Times New Roman" w:hAnsi="Times New Roman"/>
          <w:sz w:val="24"/>
          <w:szCs w:val="24"/>
        </w:rPr>
        <w:t xml:space="preserve">Cesión </w:t>
      </w:r>
      <w:r w:rsidR="007550CA" w:rsidRPr="00D03563">
        <w:rPr>
          <w:rFonts w:ascii="Times New Roman" w:hAnsi="Times New Roman"/>
          <w:sz w:val="24"/>
          <w:szCs w:val="24"/>
        </w:rPr>
        <w:t xml:space="preserve">como título suficiente para </w:t>
      </w:r>
      <w:r w:rsidR="0033789C">
        <w:rPr>
          <w:rFonts w:ascii="Times New Roman" w:hAnsi="Times New Roman"/>
          <w:sz w:val="24"/>
          <w:szCs w:val="24"/>
        </w:rPr>
        <w:t>el perfeccionamiento de todas las operaciones previstas en el mismo</w:t>
      </w:r>
      <w:r w:rsidR="007550CA" w:rsidRPr="00D03563">
        <w:rPr>
          <w:rFonts w:ascii="Times New Roman" w:hAnsi="Times New Roman"/>
          <w:sz w:val="24"/>
          <w:szCs w:val="24"/>
        </w:rPr>
        <w:t>;</w:t>
      </w:r>
      <w:r w:rsidR="00FA2F7E">
        <w:rPr>
          <w:rFonts w:ascii="Times New Roman" w:hAnsi="Times New Roman"/>
          <w:sz w:val="24"/>
          <w:szCs w:val="24"/>
        </w:rPr>
        <w:t xml:space="preserve"> y</w:t>
      </w:r>
    </w:p>
    <w:p w14:paraId="0E77CDBB" w14:textId="77777777" w:rsidR="007550CA" w:rsidRPr="00D03563" w:rsidRDefault="007550CA" w:rsidP="007550CA">
      <w:pPr>
        <w:pStyle w:val="Prrafodelista"/>
        <w:ind w:left="0"/>
        <w:jc w:val="both"/>
        <w:rPr>
          <w:rFonts w:ascii="Times New Roman" w:hAnsi="Times New Roman"/>
          <w:sz w:val="24"/>
          <w:szCs w:val="24"/>
        </w:rPr>
      </w:pPr>
    </w:p>
    <w:p w14:paraId="2C42F68F" w14:textId="68FB170A" w:rsidR="007550CA" w:rsidRPr="00C02665" w:rsidRDefault="00FA2F7E" w:rsidP="00C02665">
      <w:pPr>
        <w:pStyle w:val="Prrafodelista"/>
        <w:ind w:left="0"/>
        <w:jc w:val="both"/>
        <w:rPr>
          <w:rFonts w:ascii="Times New Roman" w:hAnsi="Times New Roman"/>
          <w:sz w:val="24"/>
          <w:szCs w:val="24"/>
        </w:rPr>
      </w:pPr>
      <w:r w:rsidRPr="00E67640">
        <w:rPr>
          <w:rFonts w:ascii="Times New Roman" w:hAnsi="Times New Roman"/>
          <w:b/>
          <w:bCs/>
          <w:sz w:val="24"/>
          <w:szCs w:val="24"/>
        </w:rPr>
        <w:t>5.4.</w:t>
      </w:r>
      <w:r>
        <w:rPr>
          <w:rFonts w:ascii="Times New Roman" w:hAnsi="Times New Roman"/>
          <w:sz w:val="24"/>
          <w:szCs w:val="24"/>
        </w:rPr>
        <w:tab/>
      </w:r>
      <w:r w:rsidR="00C35492" w:rsidRPr="00C02665">
        <w:rPr>
          <w:rFonts w:ascii="Times New Roman" w:hAnsi="Times New Roman"/>
          <w:sz w:val="24"/>
          <w:szCs w:val="24"/>
        </w:rPr>
        <w:t>E</w:t>
      </w:r>
      <w:r w:rsidR="00C35492">
        <w:rPr>
          <w:rFonts w:ascii="Times New Roman" w:hAnsi="Times New Roman"/>
          <w:sz w:val="24"/>
          <w:szCs w:val="24"/>
        </w:rPr>
        <w:t xml:space="preserve">l Cedente declara y garantiza </w:t>
      </w:r>
      <w:r w:rsidR="00762730">
        <w:rPr>
          <w:rFonts w:ascii="Times New Roman" w:hAnsi="Times New Roman"/>
          <w:sz w:val="24"/>
          <w:szCs w:val="24"/>
        </w:rPr>
        <w:t xml:space="preserve">al Cesionario </w:t>
      </w:r>
      <w:r w:rsidR="00C35492">
        <w:rPr>
          <w:rFonts w:ascii="Times New Roman" w:hAnsi="Times New Roman"/>
          <w:sz w:val="24"/>
          <w:szCs w:val="24"/>
        </w:rPr>
        <w:t>que es</w:t>
      </w:r>
      <w:r w:rsidR="00C35492" w:rsidRPr="00C02665">
        <w:rPr>
          <w:rFonts w:ascii="Times New Roman" w:hAnsi="Times New Roman"/>
          <w:sz w:val="24"/>
          <w:szCs w:val="24"/>
        </w:rPr>
        <w:t xml:space="preserve"> </w:t>
      </w:r>
      <w:r w:rsidR="00C02665" w:rsidRPr="00C02665">
        <w:rPr>
          <w:rFonts w:ascii="Times New Roman" w:hAnsi="Times New Roman"/>
          <w:sz w:val="24"/>
          <w:szCs w:val="24"/>
        </w:rPr>
        <w:t xml:space="preserve">titular de Bonos H </w:t>
      </w:r>
      <w:r w:rsidR="00B4754C">
        <w:rPr>
          <w:rFonts w:ascii="Times New Roman" w:hAnsi="Times New Roman"/>
          <w:sz w:val="24"/>
          <w:szCs w:val="24"/>
        </w:rPr>
        <w:t>N</w:t>
      </w:r>
      <w:r w:rsidR="0033789C">
        <w:rPr>
          <w:rFonts w:ascii="Times New Roman" w:hAnsi="Times New Roman"/>
          <w:sz w:val="24"/>
          <w:szCs w:val="24"/>
        </w:rPr>
        <w:t>o Canjeados</w:t>
      </w:r>
      <w:r w:rsidR="00C02665" w:rsidRPr="00C02665">
        <w:rPr>
          <w:rFonts w:ascii="Times New Roman" w:hAnsi="Times New Roman"/>
          <w:sz w:val="24"/>
          <w:szCs w:val="24"/>
        </w:rPr>
        <w:t>, libres de todo tipo de gravámenes</w:t>
      </w:r>
      <w:r w:rsidR="0023372C">
        <w:rPr>
          <w:rFonts w:ascii="Times New Roman" w:hAnsi="Times New Roman"/>
          <w:sz w:val="24"/>
          <w:szCs w:val="24"/>
        </w:rPr>
        <w:t>, lo cuales representan el 40% de la totalidad de los Bonos Serie H de</w:t>
      </w:r>
      <w:r w:rsidR="00B4754C">
        <w:rPr>
          <w:rFonts w:ascii="Times New Roman" w:hAnsi="Times New Roman"/>
          <w:sz w:val="24"/>
          <w:szCs w:val="24"/>
        </w:rPr>
        <w:t>l Cedente</w:t>
      </w:r>
      <w:r w:rsidR="0023372C">
        <w:rPr>
          <w:rFonts w:ascii="Times New Roman" w:hAnsi="Times New Roman"/>
          <w:sz w:val="24"/>
          <w:szCs w:val="24"/>
        </w:rPr>
        <w:t>.</w:t>
      </w:r>
    </w:p>
    <w:p w14:paraId="1FF99801" w14:textId="77777777" w:rsidR="007550CA" w:rsidRPr="00D03563" w:rsidRDefault="007550CA" w:rsidP="007550CA">
      <w:pPr>
        <w:pStyle w:val="Prrafodelista"/>
        <w:ind w:left="0"/>
        <w:jc w:val="both"/>
        <w:rPr>
          <w:rFonts w:ascii="Times New Roman" w:hAnsi="Times New Roman"/>
          <w:b/>
          <w:bCs/>
          <w:sz w:val="24"/>
          <w:szCs w:val="24"/>
          <w:u w:val="single"/>
        </w:rPr>
      </w:pPr>
    </w:p>
    <w:p w14:paraId="45491FDA" w14:textId="2A94D1A0" w:rsidR="007550CA" w:rsidRPr="00D03563"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u w:val="single"/>
        </w:rPr>
        <w:t>S</w:t>
      </w:r>
      <w:r w:rsidR="00C02665">
        <w:rPr>
          <w:rFonts w:ascii="Times New Roman" w:hAnsi="Times New Roman"/>
          <w:b/>
          <w:bCs/>
          <w:sz w:val="24"/>
          <w:szCs w:val="24"/>
          <w:u w:val="single"/>
        </w:rPr>
        <w:t>EXTO</w:t>
      </w:r>
      <w:r w:rsidRPr="00D03563">
        <w:rPr>
          <w:rFonts w:ascii="Times New Roman" w:hAnsi="Times New Roman"/>
          <w:b/>
          <w:bCs/>
          <w:sz w:val="24"/>
          <w:szCs w:val="24"/>
        </w:rPr>
        <w:t xml:space="preserve">: Responsabilidad del </w:t>
      </w:r>
      <w:r w:rsidR="00DE2373">
        <w:rPr>
          <w:rFonts w:ascii="Times New Roman" w:hAnsi="Times New Roman"/>
          <w:b/>
          <w:bCs/>
          <w:sz w:val="24"/>
          <w:szCs w:val="24"/>
        </w:rPr>
        <w:t>Cedente</w:t>
      </w:r>
      <w:r w:rsidRPr="00D03563">
        <w:rPr>
          <w:rFonts w:ascii="Times New Roman" w:hAnsi="Times New Roman"/>
          <w:b/>
          <w:bCs/>
          <w:sz w:val="24"/>
          <w:szCs w:val="24"/>
        </w:rPr>
        <w:t>.</w:t>
      </w:r>
    </w:p>
    <w:p w14:paraId="2157BE98" w14:textId="77777777" w:rsidR="007550CA" w:rsidRPr="00D03563" w:rsidRDefault="007550CA" w:rsidP="007550CA">
      <w:pPr>
        <w:pStyle w:val="Prrafodelista"/>
        <w:ind w:left="0"/>
        <w:jc w:val="both"/>
        <w:rPr>
          <w:rFonts w:ascii="Times New Roman" w:hAnsi="Times New Roman"/>
          <w:sz w:val="24"/>
          <w:szCs w:val="24"/>
        </w:rPr>
      </w:pPr>
    </w:p>
    <w:p w14:paraId="3E37A33D" w14:textId="4AA4F5C7" w:rsidR="007550CA" w:rsidRPr="00D03563" w:rsidRDefault="0033789C" w:rsidP="007550CA">
      <w:pPr>
        <w:pStyle w:val="Prrafodelista"/>
        <w:ind w:left="0"/>
        <w:jc w:val="both"/>
        <w:rPr>
          <w:rFonts w:ascii="Times New Roman" w:hAnsi="Times New Roman"/>
          <w:sz w:val="24"/>
          <w:szCs w:val="24"/>
        </w:rPr>
      </w:pPr>
      <w:r>
        <w:rPr>
          <w:rFonts w:ascii="Times New Roman" w:hAnsi="Times New Roman"/>
          <w:sz w:val="24"/>
          <w:szCs w:val="24"/>
        </w:rPr>
        <w:t>El Cedente</w:t>
      </w:r>
      <w:r w:rsidR="007550CA" w:rsidRPr="00D03563">
        <w:rPr>
          <w:rFonts w:ascii="Times New Roman" w:hAnsi="Times New Roman"/>
          <w:sz w:val="24"/>
          <w:szCs w:val="24"/>
        </w:rPr>
        <w:t xml:space="preserve"> se hace responsable frente a</w:t>
      </w:r>
      <w:r w:rsidR="00480F12">
        <w:rPr>
          <w:rFonts w:ascii="Times New Roman" w:hAnsi="Times New Roman"/>
          <w:sz w:val="24"/>
          <w:szCs w:val="24"/>
        </w:rPr>
        <w:t>l Cesionario</w:t>
      </w:r>
      <w:r w:rsidR="0023372C">
        <w:rPr>
          <w:rFonts w:ascii="Times New Roman" w:hAnsi="Times New Roman"/>
          <w:sz w:val="24"/>
          <w:szCs w:val="24"/>
        </w:rPr>
        <w:t xml:space="preserve"> </w:t>
      </w:r>
      <w:r w:rsidR="007550CA" w:rsidRPr="00D03563">
        <w:rPr>
          <w:rFonts w:ascii="Times New Roman" w:hAnsi="Times New Roman"/>
          <w:sz w:val="24"/>
          <w:szCs w:val="24"/>
        </w:rPr>
        <w:t>de</w:t>
      </w:r>
      <w:r w:rsidR="00C02665">
        <w:rPr>
          <w:rFonts w:ascii="Times New Roman" w:hAnsi="Times New Roman"/>
          <w:sz w:val="24"/>
          <w:szCs w:val="24"/>
        </w:rPr>
        <w:t xml:space="preserve"> </w:t>
      </w:r>
      <w:r w:rsidR="007550CA" w:rsidRPr="00D03563">
        <w:rPr>
          <w:rFonts w:ascii="Times New Roman" w:hAnsi="Times New Roman"/>
          <w:sz w:val="24"/>
          <w:szCs w:val="24"/>
        </w:rPr>
        <w:t xml:space="preserve">la debida cesión de los </w:t>
      </w:r>
      <w:r w:rsidR="00C02665">
        <w:rPr>
          <w:rFonts w:ascii="Times New Roman" w:hAnsi="Times New Roman"/>
          <w:sz w:val="24"/>
          <w:szCs w:val="24"/>
        </w:rPr>
        <w:t xml:space="preserve">Bonos H </w:t>
      </w:r>
      <w:r w:rsidR="00A97B5F">
        <w:rPr>
          <w:rFonts w:ascii="Times New Roman" w:hAnsi="Times New Roman"/>
          <w:sz w:val="24"/>
          <w:szCs w:val="24"/>
        </w:rPr>
        <w:t>No Canjeados</w:t>
      </w:r>
      <w:r w:rsidR="00A97B5F" w:rsidRPr="00D03563">
        <w:rPr>
          <w:rFonts w:ascii="Times New Roman" w:hAnsi="Times New Roman"/>
          <w:sz w:val="24"/>
          <w:szCs w:val="24"/>
        </w:rPr>
        <w:t xml:space="preserve"> </w:t>
      </w:r>
      <w:r w:rsidR="007550CA" w:rsidRPr="00D03563">
        <w:rPr>
          <w:rFonts w:ascii="Times New Roman" w:hAnsi="Times New Roman"/>
          <w:sz w:val="24"/>
          <w:szCs w:val="24"/>
        </w:rPr>
        <w:t>en favor de</w:t>
      </w:r>
      <w:r w:rsidR="00480F12">
        <w:rPr>
          <w:rFonts w:ascii="Times New Roman" w:hAnsi="Times New Roman"/>
          <w:sz w:val="24"/>
          <w:szCs w:val="24"/>
        </w:rPr>
        <w:t>l Cesionario</w:t>
      </w:r>
      <w:r>
        <w:rPr>
          <w:rFonts w:ascii="Times New Roman" w:hAnsi="Times New Roman"/>
          <w:sz w:val="24"/>
          <w:szCs w:val="24"/>
        </w:rPr>
        <w:t xml:space="preserve"> y responderá del saneamiento en conformidad a la ley</w:t>
      </w:r>
      <w:r w:rsidR="007550CA" w:rsidRPr="00D03563">
        <w:rPr>
          <w:rFonts w:ascii="Times New Roman" w:hAnsi="Times New Roman"/>
          <w:sz w:val="24"/>
          <w:szCs w:val="24"/>
        </w:rPr>
        <w:t>.</w:t>
      </w:r>
    </w:p>
    <w:p w14:paraId="3D06B23A" w14:textId="77777777" w:rsidR="007550CA" w:rsidRPr="00D03563" w:rsidRDefault="007550CA" w:rsidP="007550CA">
      <w:pPr>
        <w:pStyle w:val="Prrafodelista"/>
        <w:ind w:left="0"/>
        <w:jc w:val="both"/>
        <w:rPr>
          <w:rFonts w:ascii="Times New Roman" w:hAnsi="Times New Roman"/>
          <w:sz w:val="24"/>
          <w:szCs w:val="24"/>
        </w:rPr>
      </w:pPr>
    </w:p>
    <w:p w14:paraId="44F03CB4" w14:textId="3F1BAA6B" w:rsidR="007550CA" w:rsidRPr="00D03563" w:rsidRDefault="00C02665" w:rsidP="007550CA">
      <w:pPr>
        <w:pStyle w:val="Prrafodelista"/>
        <w:ind w:left="0"/>
        <w:jc w:val="both"/>
        <w:rPr>
          <w:rFonts w:ascii="Times New Roman" w:hAnsi="Times New Roman"/>
          <w:b/>
          <w:bCs/>
          <w:sz w:val="24"/>
          <w:szCs w:val="24"/>
        </w:rPr>
      </w:pPr>
      <w:r>
        <w:rPr>
          <w:rFonts w:ascii="Times New Roman" w:hAnsi="Times New Roman"/>
          <w:b/>
          <w:bCs/>
          <w:sz w:val="24"/>
          <w:szCs w:val="24"/>
          <w:u w:val="single"/>
        </w:rPr>
        <w:t>SÉPTIMO</w:t>
      </w:r>
      <w:r w:rsidR="007550CA" w:rsidRPr="00D03563">
        <w:rPr>
          <w:rFonts w:ascii="Times New Roman" w:hAnsi="Times New Roman"/>
          <w:b/>
          <w:bCs/>
          <w:sz w:val="24"/>
          <w:szCs w:val="24"/>
        </w:rPr>
        <w:t xml:space="preserve">: </w:t>
      </w:r>
      <w:r w:rsidR="002D199D">
        <w:rPr>
          <w:rFonts w:ascii="Times New Roman" w:hAnsi="Times New Roman"/>
          <w:b/>
          <w:bCs/>
          <w:sz w:val="24"/>
          <w:szCs w:val="24"/>
        </w:rPr>
        <w:t xml:space="preserve">Condición </w:t>
      </w:r>
      <w:r w:rsidR="00DB0859">
        <w:rPr>
          <w:rFonts w:ascii="Times New Roman" w:hAnsi="Times New Roman"/>
          <w:b/>
          <w:bCs/>
          <w:sz w:val="24"/>
          <w:szCs w:val="24"/>
        </w:rPr>
        <w:t>de Éxito</w:t>
      </w:r>
      <w:r w:rsidR="002D199D">
        <w:rPr>
          <w:rFonts w:ascii="Times New Roman" w:hAnsi="Times New Roman"/>
          <w:b/>
          <w:bCs/>
          <w:sz w:val="24"/>
          <w:szCs w:val="24"/>
        </w:rPr>
        <w:t xml:space="preserve"> y r</w:t>
      </w:r>
      <w:r w:rsidR="007550CA" w:rsidRPr="00D03563">
        <w:rPr>
          <w:rFonts w:ascii="Times New Roman" w:hAnsi="Times New Roman"/>
          <w:b/>
          <w:bCs/>
          <w:sz w:val="24"/>
          <w:szCs w:val="24"/>
        </w:rPr>
        <w:t>enuncia a la Acción Resolutoria.</w:t>
      </w:r>
    </w:p>
    <w:p w14:paraId="4F5592DE" w14:textId="77777777" w:rsidR="007550CA" w:rsidRPr="00D03563" w:rsidRDefault="007550CA" w:rsidP="007550CA">
      <w:pPr>
        <w:pStyle w:val="Prrafodelista"/>
        <w:ind w:left="0"/>
        <w:jc w:val="both"/>
        <w:rPr>
          <w:rFonts w:ascii="Times New Roman" w:hAnsi="Times New Roman"/>
          <w:b/>
          <w:bCs/>
          <w:sz w:val="24"/>
          <w:szCs w:val="24"/>
        </w:rPr>
      </w:pPr>
    </w:p>
    <w:p w14:paraId="472EAF22" w14:textId="5B610D00" w:rsidR="002D199D" w:rsidRDefault="002D199D" w:rsidP="007550CA">
      <w:pPr>
        <w:pStyle w:val="Prrafodelista"/>
        <w:ind w:left="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Los efectos de las disposiciones de este contrato, salvo por las disposiciones contenidas en</w:t>
      </w:r>
      <w:r w:rsidR="00DB7515">
        <w:rPr>
          <w:rFonts w:ascii="Times New Roman" w:hAnsi="Times New Roman"/>
          <w:sz w:val="24"/>
          <w:szCs w:val="24"/>
        </w:rPr>
        <w:t xml:space="preserve"> el numeral 2.</w:t>
      </w:r>
      <w:r w:rsidR="001B37F2">
        <w:rPr>
          <w:rFonts w:ascii="Times New Roman" w:hAnsi="Times New Roman"/>
          <w:sz w:val="24"/>
          <w:szCs w:val="24"/>
        </w:rPr>
        <w:t>3</w:t>
      </w:r>
      <w:r w:rsidR="00DB7515">
        <w:rPr>
          <w:rFonts w:ascii="Times New Roman" w:hAnsi="Times New Roman"/>
          <w:sz w:val="24"/>
          <w:szCs w:val="24"/>
        </w:rPr>
        <w:t xml:space="preserve"> de la Cláusula Segunda,</w:t>
      </w:r>
      <w:r>
        <w:rPr>
          <w:rFonts w:ascii="Times New Roman" w:hAnsi="Times New Roman"/>
          <w:sz w:val="24"/>
          <w:szCs w:val="24"/>
        </w:rPr>
        <w:t xml:space="preserve"> la Cláusula</w:t>
      </w:r>
      <w:r w:rsidR="00784005">
        <w:rPr>
          <w:rFonts w:ascii="Times New Roman" w:hAnsi="Times New Roman"/>
          <w:sz w:val="24"/>
          <w:szCs w:val="24"/>
        </w:rPr>
        <w:t xml:space="preserve"> Quinta</w:t>
      </w:r>
      <w:r>
        <w:rPr>
          <w:rFonts w:ascii="Times New Roman" w:hAnsi="Times New Roman"/>
          <w:sz w:val="24"/>
          <w:szCs w:val="24"/>
        </w:rPr>
        <w:t xml:space="preserve">, la Cláusula Octava, la Cláusula Novena y la Cláusula Décima, todas las cuales tendrán plena vigencia y entrarán a regir a contar de esta fecha, se encuentran sujetas a la condición suspensiva de que </w:t>
      </w:r>
      <w:r w:rsidR="00213CE7">
        <w:rPr>
          <w:rFonts w:ascii="Times New Roman" w:hAnsi="Times New Roman"/>
          <w:sz w:val="24"/>
          <w:szCs w:val="24"/>
        </w:rPr>
        <w:t xml:space="preserve">se </w:t>
      </w:r>
      <w:r w:rsidR="001B37F2">
        <w:rPr>
          <w:rFonts w:ascii="Times New Roman" w:hAnsi="Times New Roman"/>
          <w:sz w:val="24"/>
          <w:szCs w:val="24"/>
        </w:rPr>
        <w:t xml:space="preserve">declare exitoso </w:t>
      </w:r>
      <w:r>
        <w:rPr>
          <w:rFonts w:ascii="Times New Roman" w:hAnsi="Times New Roman"/>
          <w:sz w:val="24"/>
          <w:szCs w:val="24"/>
        </w:rPr>
        <w:t xml:space="preserve">el canje de los Bonos H a ser Canjeados </w:t>
      </w:r>
      <w:r w:rsidR="00C151AB">
        <w:rPr>
          <w:rFonts w:ascii="Times New Roman" w:hAnsi="Times New Roman"/>
          <w:sz w:val="24"/>
          <w:szCs w:val="24"/>
        </w:rPr>
        <w:t>por haberse cumplido las condiciones de rescate y canje que se fijaron en los Avisos de Canje</w:t>
      </w:r>
      <w:r w:rsidR="009B5491">
        <w:rPr>
          <w:rFonts w:ascii="Times New Roman" w:hAnsi="Times New Roman"/>
          <w:sz w:val="24"/>
          <w:szCs w:val="24"/>
        </w:rPr>
        <w:t xml:space="preserve">, conforme se comunique mediante </w:t>
      </w:r>
      <w:r w:rsidR="00E378D1">
        <w:rPr>
          <w:rFonts w:ascii="Times New Roman" w:hAnsi="Times New Roman"/>
          <w:sz w:val="24"/>
          <w:szCs w:val="24"/>
        </w:rPr>
        <w:t>publica</w:t>
      </w:r>
      <w:r w:rsidR="009B5491">
        <w:rPr>
          <w:rFonts w:ascii="Times New Roman" w:hAnsi="Times New Roman"/>
          <w:sz w:val="24"/>
          <w:szCs w:val="24"/>
        </w:rPr>
        <w:t>ción</w:t>
      </w:r>
      <w:r w:rsidR="00E378D1">
        <w:rPr>
          <w:rFonts w:ascii="Times New Roman" w:hAnsi="Times New Roman"/>
          <w:sz w:val="24"/>
          <w:szCs w:val="24"/>
        </w:rPr>
        <w:t xml:space="preserve"> en el</w:t>
      </w:r>
      <w:r w:rsidR="00FA2F7E">
        <w:rPr>
          <w:rFonts w:ascii="Times New Roman" w:hAnsi="Times New Roman"/>
          <w:sz w:val="24"/>
          <w:szCs w:val="24"/>
        </w:rPr>
        <w:t xml:space="preserve"> siguiente</w:t>
      </w:r>
      <w:r w:rsidR="00E378D1">
        <w:rPr>
          <w:rFonts w:ascii="Times New Roman" w:hAnsi="Times New Roman"/>
          <w:sz w:val="24"/>
          <w:szCs w:val="24"/>
        </w:rPr>
        <w:t xml:space="preserve"> sitio web de </w:t>
      </w:r>
      <w:proofErr w:type="spellStart"/>
      <w:r w:rsidR="00E378D1">
        <w:rPr>
          <w:rFonts w:ascii="Times New Roman" w:hAnsi="Times New Roman"/>
          <w:sz w:val="24"/>
          <w:szCs w:val="24"/>
        </w:rPr>
        <w:t>abc</w:t>
      </w:r>
      <w:proofErr w:type="spellEnd"/>
      <w:r w:rsidR="00E378D1">
        <w:rPr>
          <w:rFonts w:ascii="Times New Roman" w:hAnsi="Times New Roman"/>
          <w:sz w:val="24"/>
          <w:szCs w:val="24"/>
        </w:rPr>
        <w:t xml:space="preserve"> S.A.</w:t>
      </w:r>
      <w:r w:rsidR="00FA2F7E">
        <w:rPr>
          <w:rFonts w:ascii="Times New Roman" w:hAnsi="Times New Roman"/>
          <w:sz w:val="24"/>
          <w:szCs w:val="24"/>
        </w:rPr>
        <w:t xml:space="preserve">: </w:t>
      </w:r>
      <w:r w:rsidR="00FA2F7E" w:rsidRPr="00FA2F7E">
        <w:rPr>
          <w:rFonts w:ascii="Times New Roman" w:hAnsi="Times New Roman"/>
          <w:sz w:val="24"/>
          <w:szCs w:val="24"/>
        </w:rPr>
        <w:t>https://empresaslapolar.cl/</w:t>
      </w:r>
      <w:r w:rsidR="00C151AB">
        <w:rPr>
          <w:rFonts w:ascii="Times New Roman" w:hAnsi="Times New Roman"/>
          <w:sz w:val="24"/>
          <w:szCs w:val="24"/>
        </w:rPr>
        <w:t xml:space="preserve"> </w:t>
      </w:r>
      <w:r w:rsidR="00DB0859">
        <w:rPr>
          <w:rFonts w:ascii="Times New Roman" w:hAnsi="Times New Roman"/>
          <w:sz w:val="24"/>
          <w:szCs w:val="24"/>
        </w:rPr>
        <w:t>(“</w:t>
      </w:r>
      <w:r w:rsidR="00DB0859" w:rsidRPr="000B7F94">
        <w:rPr>
          <w:rFonts w:ascii="Times New Roman" w:hAnsi="Times New Roman"/>
          <w:sz w:val="24"/>
          <w:szCs w:val="24"/>
          <w:u w:val="single"/>
        </w:rPr>
        <w:t>Condición de Éxito</w:t>
      </w:r>
      <w:r w:rsidR="00DB0859">
        <w:rPr>
          <w:rFonts w:ascii="Times New Roman" w:hAnsi="Times New Roman"/>
          <w:sz w:val="24"/>
          <w:szCs w:val="24"/>
        </w:rPr>
        <w:t>”)</w:t>
      </w:r>
      <w:r>
        <w:rPr>
          <w:rFonts w:ascii="Times New Roman" w:hAnsi="Times New Roman"/>
          <w:sz w:val="24"/>
          <w:szCs w:val="24"/>
        </w:rPr>
        <w:t>. En caso de que dicha condición se repute fallida, el presente Contrato quedará sin efecto de pleno derecho.</w:t>
      </w:r>
      <w:r w:rsidR="002156D4">
        <w:rPr>
          <w:rFonts w:ascii="Times New Roman" w:hAnsi="Times New Roman"/>
          <w:sz w:val="24"/>
          <w:szCs w:val="24"/>
        </w:rPr>
        <w:t xml:space="preserve"> </w:t>
      </w:r>
      <w:r w:rsidR="00DB0859">
        <w:rPr>
          <w:rFonts w:ascii="Times New Roman" w:hAnsi="Times New Roman"/>
          <w:sz w:val="24"/>
          <w:szCs w:val="24"/>
        </w:rPr>
        <w:t>La Condición de Éxito se tendrá por cumplida</w:t>
      </w:r>
      <w:r w:rsidR="00C151AB">
        <w:rPr>
          <w:rFonts w:ascii="Times New Roman" w:hAnsi="Times New Roman"/>
          <w:sz w:val="24"/>
          <w:szCs w:val="24"/>
        </w:rPr>
        <w:t>, luego de verificado el cumplimiento de las condiciones de rescate y canje que fijan los Avisos de Canje</w:t>
      </w:r>
      <w:r w:rsidR="00E378D1">
        <w:rPr>
          <w:rFonts w:ascii="Times New Roman" w:hAnsi="Times New Roman"/>
          <w:sz w:val="24"/>
          <w:szCs w:val="24"/>
        </w:rPr>
        <w:t xml:space="preserve"> conforme se co</w:t>
      </w:r>
      <w:r w:rsidR="009B5491">
        <w:rPr>
          <w:rFonts w:ascii="Times New Roman" w:hAnsi="Times New Roman"/>
          <w:sz w:val="24"/>
          <w:szCs w:val="24"/>
        </w:rPr>
        <w:t>munique</w:t>
      </w:r>
      <w:r w:rsidR="00E378D1">
        <w:rPr>
          <w:rFonts w:ascii="Times New Roman" w:hAnsi="Times New Roman"/>
          <w:sz w:val="24"/>
          <w:szCs w:val="24"/>
        </w:rPr>
        <w:t xml:space="preserve"> </w:t>
      </w:r>
      <w:r w:rsidR="009B5491">
        <w:rPr>
          <w:rFonts w:ascii="Times New Roman" w:hAnsi="Times New Roman"/>
          <w:sz w:val="24"/>
          <w:szCs w:val="24"/>
        </w:rPr>
        <w:t xml:space="preserve">mediante la </w:t>
      </w:r>
      <w:r w:rsidR="00E378D1">
        <w:rPr>
          <w:rFonts w:ascii="Times New Roman" w:hAnsi="Times New Roman"/>
          <w:sz w:val="24"/>
          <w:szCs w:val="24"/>
        </w:rPr>
        <w:t xml:space="preserve">referida </w:t>
      </w:r>
      <w:r w:rsidR="009B5491">
        <w:rPr>
          <w:rFonts w:ascii="Times New Roman" w:hAnsi="Times New Roman"/>
          <w:sz w:val="24"/>
          <w:szCs w:val="24"/>
        </w:rPr>
        <w:t>publicación</w:t>
      </w:r>
      <w:r w:rsidR="00C151AB">
        <w:rPr>
          <w:rFonts w:ascii="Times New Roman" w:hAnsi="Times New Roman"/>
          <w:sz w:val="24"/>
          <w:szCs w:val="24"/>
        </w:rPr>
        <w:t>,</w:t>
      </w:r>
      <w:r w:rsidR="00DB0859">
        <w:rPr>
          <w:rFonts w:ascii="Times New Roman" w:hAnsi="Times New Roman"/>
          <w:sz w:val="24"/>
          <w:szCs w:val="24"/>
        </w:rPr>
        <w:t xml:space="preserve"> una vez que </w:t>
      </w:r>
      <w:r w:rsidR="00213CE7">
        <w:rPr>
          <w:rFonts w:ascii="Times New Roman" w:hAnsi="Times New Roman"/>
          <w:sz w:val="24"/>
          <w:szCs w:val="24"/>
        </w:rPr>
        <w:t>AD Retail</w:t>
      </w:r>
      <w:r w:rsidR="00DB0859">
        <w:rPr>
          <w:rFonts w:ascii="Times New Roman" w:hAnsi="Times New Roman"/>
          <w:sz w:val="24"/>
          <w:szCs w:val="24"/>
        </w:rPr>
        <w:t xml:space="preserve"> realice el abono </w:t>
      </w:r>
      <w:r w:rsidR="00213CE7">
        <w:rPr>
          <w:rFonts w:ascii="Times New Roman" w:hAnsi="Times New Roman"/>
          <w:sz w:val="24"/>
          <w:szCs w:val="24"/>
        </w:rPr>
        <w:t xml:space="preserve">de </w:t>
      </w:r>
      <w:r w:rsidR="00213CE7" w:rsidRPr="00D03563">
        <w:rPr>
          <w:rFonts w:ascii="Times New Roman" w:hAnsi="Times New Roman"/>
          <w:sz w:val="24"/>
          <w:szCs w:val="24"/>
        </w:rPr>
        <w:t>[●]</w:t>
      </w:r>
      <w:r w:rsidR="00213CE7">
        <w:rPr>
          <w:rFonts w:ascii="Times New Roman" w:hAnsi="Times New Roman"/>
          <w:sz w:val="24"/>
          <w:szCs w:val="24"/>
        </w:rPr>
        <w:t xml:space="preserve"> </w:t>
      </w:r>
      <w:r w:rsidR="00213CE7" w:rsidRPr="00140C79">
        <w:rPr>
          <w:rFonts w:ascii="Times New Roman" w:hAnsi="Times New Roman"/>
          <w:sz w:val="24"/>
          <w:szCs w:val="24"/>
        </w:rPr>
        <w:t>Bonos Securitizados de la Serie D</w:t>
      </w:r>
      <w:r w:rsidR="00213CE7">
        <w:rPr>
          <w:rFonts w:ascii="Times New Roman" w:hAnsi="Times New Roman"/>
          <w:sz w:val="24"/>
          <w:szCs w:val="24"/>
        </w:rPr>
        <w:t xml:space="preserve"> </w:t>
      </w:r>
      <w:r w:rsidR="00DB0859">
        <w:rPr>
          <w:rFonts w:ascii="Times New Roman" w:hAnsi="Times New Roman"/>
          <w:sz w:val="24"/>
          <w:szCs w:val="24"/>
        </w:rPr>
        <w:t xml:space="preserve">a la cuenta </w:t>
      </w:r>
      <w:r w:rsidR="00213CE7">
        <w:rPr>
          <w:rFonts w:ascii="Times New Roman" w:hAnsi="Times New Roman"/>
          <w:sz w:val="24"/>
          <w:szCs w:val="24"/>
        </w:rPr>
        <w:t xml:space="preserve">que el </w:t>
      </w:r>
      <w:r w:rsidR="00DB0859">
        <w:rPr>
          <w:rFonts w:ascii="Times New Roman" w:hAnsi="Times New Roman"/>
          <w:sz w:val="24"/>
          <w:szCs w:val="24"/>
        </w:rPr>
        <w:t xml:space="preserve">Cesionario </w:t>
      </w:r>
      <w:r w:rsidR="008224B0">
        <w:rPr>
          <w:rFonts w:ascii="Times New Roman" w:hAnsi="Times New Roman"/>
          <w:sz w:val="24"/>
          <w:szCs w:val="24"/>
        </w:rPr>
        <w:t>[o de [●]</w:t>
      </w:r>
      <w:r w:rsidR="008224B0">
        <w:rPr>
          <w:rStyle w:val="Refdenotaalpie"/>
          <w:rFonts w:ascii="Times New Roman" w:hAnsi="Times New Roman"/>
          <w:sz w:val="24"/>
          <w:szCs w:val="24"/>
        </w:rPr>
        <w:footnoteReference w:id="11"/>
      </w:r>
      <w:r w:rsidR="008224B0">
        <w:rPr>
          <w:rFonts w:ascii="Times New Roman" w:hAnsi="Times New Roman"/>
          <w:sz w:val="24"/>
          <w:szCs w:val="24"/>
        </w:rPr>
        <w:t xml:space="preserve"> </w:t>
      </w:r>
      <w:r w:rsidR="00213CE7">
        <w:rPr>
          <w:rFonts w:ascii="Times New Roman" w:hAnsi="Times New Roman"/>
          <w:sz w:val="24"/>
          <w:szCs w:val="24"/>
        </w:rPr>
        <w:t>(entidad que mant</w:t>
      </w:r>
      <w:r w:rsidR="000B541A">
        <w:rPr>
          <w:rFonts w:ascii="Times New Roman" w:hAnsi="Times New Roman"/>
          <w:sz w:val="24"/>
          <w:szCs w:val="24"/>
        </w:rPr>
        <w:t>iene</w:t>
      </w:r>
      <w:r w:rsidR="00213CE7">
        <w:rPr>
          <w:rFonts w:ascii="Times New Roman" w:hAnsi="Times New Roman"/>
          <w:sz w:val="24"/>
          <w:szCs w:val="24"/>
        </w:rPr>
        <w:t xml:space="preserve"> los valores del Cesionario por cuenta de este último) mantenga en el DCV. </w:t>
      </w:r>
    </w:p>
    <w:p w14:paraId="6BA95642" w14:textId="77777777" w:rsidR="002D199D" w:rsidRDefault="002D199D" w:rsidP="007550CA">
      <w:pPr>
        <w:pStyle w:val="Prrafodelista"/>
        <w:ind w:left="0"/>
        <w:jc w:val="both"/>
        <w:rPr>
          <w:rFonts w:ascii="Times New Roman" w:hAnsi="Times New Roman"/>
          <w:sz w:val="24"/>
          <w:szCs w:val="24"/>
        </w:rPr>
      </w:pPr>
    </w:p>
    <w:p w14:paraId="20F02172" w14:textId="687A0144" w:rsidR="007550CA" w:rsidRPr="00D03563" w:rsidRDefault="002D199D" w:rsidP="007550CA">
      <w:pPr>
        <w:pStyle w:val="Prrafodelista"/>
        <w:ind w:left="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7550CA" w:rsidRPr="00D03563">
        <w:rPr>
          <w:rFonts w:ascii="Times New Roman" w:hAnsi="Times New Roman"/>
          <w:sz w:val="24"/>
          <w:szCs w:val="24"/>
        </w:rPr>
        <w:t xml:space="preserve">Por este acto las Partes renuncian expresamente a las acciones resolutorias que pudieren emanar del presente </w:t>
      </w:r>
      <w:r w:rsidR="00DE2373">
        <w:rPr>
          <w:rFonts w:ascii="Times New Roman" w:hAnsi="Times New Roman"/>
          <w:sz w:val="24"/>
          <w:szCs w:val="24"/>
        </w:rPr>
        <w:t>Contrato de Venta y Cesión</w:t>
      </w:r>
      <w:r>
        <w:rPr>
          <w:rFonts w:ascii="Times New Roman" w:hAnsi="Times New Roman"/>
          <w:sz w:val="24"/>
          <w:szCs w:val="24"/>
        </w:rPr>
        <w:t xml:space="preserve"> una vez que se haya </w:t>
      </w:r>
      <w:r w:rsidR="009B5C5B">
        <w:rPr>
          <w:rFonts w:ascii="Times New Roman" w:hAnsi="Times New Roman"/>
          <w:sz w:val="24"/>
          <w:szCs w:val="24"/>
        </w:rPr>
        <w:t>cumplido la Condición de Éxito</w:t>
      </w:r>
      <w:r w:rsidR="007550CA" w:rsidRPr="00D03563">
        <w:rPr>
          <w:rFonts w:ascii="Times New Roman" w:hAnsi="Times New Roman"/>
          <w:sz w:val="24"/>
          <w:szCs w:val="24"/>
        </w:rPr>
        <w:t>.</w:t>
      </w:r>
    </w:p>
    <w:p w14:paraId="373FE13D" w14:textId="77777777" w:rsidR="007550CA" w:rsidRPr="00D03563" w:rsidRDefault="007550CA" w:rsidP="007550CA">
      <w:pPr>
        <w:pStyle w:val="Prrafodelista"/>
        <w:ind w:left="0"/>
        <w:jc w:val="both"/>
        <w:rPr>
          <w:rFonts w:ascii="Times New Roman" w:hAnsi="Times New Roman"/>
          <w:sz w:val="24"/>
          <w:szCs w:val="24"/>
        </w:rPr>
      </w:pPr>
    </w:p>
    <w:p w14:paraId="28B0BE4C" w14:textId="3BE7AC66" w:rsidR="007550CA" w:rsidRPr="00D03563" w:rsidRDefault="00654988" w:rsidP="007550CA">
      <w:pPr>
        <w:pStyle w:val="Prrafodelista"/>
        <w:ind w:left="0"/>
        <w:jc w:val="both"/>
        <w:rPr>
          <w:rFonts w:ascii="Times New Roman" w:hAnsi="Times New Roman"/>
          <w:b/>
          <w:bCs/>
          <w:sz w:val="24"/>
          <w:szCs w:val="24"/>
        </w:rPr>
      </w:pPr>
      <w:r>
        <w:rPr>
          <w:rFonts w:ascii="Times New Roman" w:hAnsi="Times New Roman"/>
          <w:b/>
          <w:bCs/>
          <w:sz w:val="24"/>
          <w:szCs w:val="24"/>
          <w:u w:val="single"/>
        </w:rPr>
        <w:t>OCTAVO</w:t>
      </w:r>
      <w:r w:rsidR="007550CA" w:rsidRPr="00D03563">
        <w:rPr>
          <w:rFonts w:ascii="Times New Roman" w:hAnsi="Times New Roman"/>
          <w:b/>
          <w:bCs/>
          <w:sz w:val="24"/>
          <w:szCs w:val="24"/>
        </w:rPr>
        <w:t>: Arbitraje.</w:t>
      </w:r>
    </w:p>
    <w:p w14:paraId="1F813AFC" w14:textId="77777777" w:rsidR="007550CA" w:rsidRPr="00D03563" w:rsidRDefault="007550CA" w:rsidP="007550CA">
      <w:pPr>
        <w:pStyle w:val="Prrafodelista"/>
        <w:ind w:left="0"/>
        <w:jc w:val="both"/>
        <w:rPr>
          <w:rFonts w:ascii="Times New Roman" w:hAnsi="Times New Roman"/>
          <w:b/>
          <w:bCs/>
          <w:sz w:val="24"/>
          <w:szCs w:val="24"/>
        </w:rPr>
      </w:pPr>
    </w:p>
    <w:p w14:paraId="680D0FD7" w14:textId="77777777" w:rsidR="00480F12" w:rsidRPr="00480F12" w:rsidRDefault="00480F12" w:rsidP="00480F12">
      <w:pPr>
        <w:pStyle w:val="Textoindependiente"/>
        <w:rPr>
          <w:rFonts w:ascii="Times New Roman" w:hAnsi="Times New Roman"/>
          <w:sz w:val="24"/>
          <w:szCs w:val="24"/>
        </w:rPr>
      </w:pPr>
      <w:r w:rsidRPr="00480F12">
        <w:rPr>
          <w:rFonts w:ascii="Times New Roman" w:hAnsi="Times New Roman"/>
          <w:sz w:val="24"/>
          <w:szCs w:val="24"/>
        </w:rPr>
        <w:t xml:space="preserve">Toda diferencia, dificultad o controversia que se produzca entre las Partes con motivo de la </w:t>
      </w:r>
      <w:r w:rsidRPr="00480F12">
        <w:rPr>
          <w:rFonts w:ascii="Times New Roman" w:hAnsi="Times New Roman"/>
          <w:sz w:val="24"/>
          <w:szCs w:val="24"/>
        </w:rPr>
        <w:lastRenderedPageBreak/>
        <w:t>aplicación, interpretación, cumplimiento, duración, validez, ejecución o resolución de este Contrato será sometida a arbitraje, conforme al Reglamento Procesal de Arbitraje del Centro de Arbitraje y Mediación de Santiago de la Cámara de Comercio de Santiago A.G., que se encuentre vigente al momento de su solicitud.</w:t>
      </w:r>
    </w:p>
    <w:p w14:paraId="58258D8F" w14:textId="77777777" w:rsidR="00480F12" w:rsidRPr="00480F12" w:rsidRDefault="00480F12" w:rsidP="00480F12">
      <w:pPr>
        <w:pStyle w:val="Textoindependiente"/>
        <w:rPr>
          <w:rFonts w:ascii="Times New Roman" w:hAnsi="Times New Roman"/>
          <w:sz w:val="24"/>
          <w:szCs w:val="24"/>
        </w:rPr>
      </w:pPr>
    </w:p>
    <w:p w14:paraId="33B49AB7" w14:textId="77777777" w:rsidR="00480F12" w:rsidRPr="00480F12" w:rsidRDefault="00480F12" w:rsidP="00480F12">
      <w:pPr>
        <w:pStyle w:val="Textoindependiente"/>
        <w:rPr>
          <w:rFonts w:ascii="Times New Roman" w:hAnsi="Times New Roman"/>
          <w:sz w:val="24"/>
          <w:szCs w:val="24"/>
        </w:rPr>
      </w:pPr>
      <w:r w:rsidRPr="00480F12">
        <w:rPr>
          <w:rFonts w:ascii="Times New Roman" w:hAnsi="Times New Roman"/>
          <w:sz w:val="24"/>
          <w:szCs w:val="24"/>
        </w:rPr>
        <w:t>Las Partes confieren poder especial irrevocable a la Cámara de Comercio de Santiago A.G., para que, a petición escrita de cualquiera de ellas, designe a un árbitro mixto de entre los integrantes del cuerpo arbitral del Centro de Arbitraje y Mediación antes referido.</w:t>
      </w:r>
    </w:p>
    <w:p w14:paraId="32A02A4F" w14:textId="77777777" w:rsidR="00480F12" w:rsidRPr="00480F12" w:rsidRDefault="00480F12" w:rsidP="00480F12">
      <w:pPr>
        <w:pStyle w:val="Textoindependiente"/>
        <w:rPr>
          <w:rFonts w:ascii="Times New Roman" w:hAnsi="Times New Roman"/>
          <w:sz w:val="24"/>
          <w:szCs w:val="24"/>
        </w:rPr>
      </w:pPr>
    </w:p>
    <w:p w14:paraId="4583EBA5" w14:textId="77777777" w:rsidR="00480F12" w:rsidRPr="00480F12" w:rsidRDefault="00480F12" w:rsidP="00480F12">
      <w:pPr>
        <w:pStyle w:val="Textoindependiente"/>
        <w:rPr>
          <w:rFonts w:ascii="Times New Roman" w:hAnsi="Times New Roman"/>
          <w:sz w:val="24"/>
          <w:szCs w:val="24"/>
        </w:rPr>
      </w:pPr>
      <w:r w:rsidRPr="00480F12">
        <w:rPr>
          <w:rFonts w:ascii="Times New Roman" w:hAnsi="Times New Roman"/>
          <w:sz w:val="24"/>
          <w:szCs w:val="24"/>
        </w:rPr>
        <w:t>En contra de las resoluciones del árbitro no procederá recurso alguno, a los que las Partes desde ya renuncian expresamente. El árbitro queda especialmente facultado para resolver todo asunto relacionado con su competencia y/o jurisdicción.</w:t>
      </w:r>
    </w:p>
    <w:p w14:paraId="70F3F5B3" w14:textId="77777777" w:rsidR="00480F12" w:rsidRPr="00480F12" w:rsidRDefault="00480F12" w:rsidP="00480F12">
      <w:pPr>
        <w:pStyle w:val="Textoindependiente"/>
        <w:rPr>
          <w:rFonts w:ascii="Times New Roman" w:hAnsi="Times New Roman"/>
          <w:sz w:val="24"/>
          <w:szCs w:val="24"/>
        </w:rPr>
      </w:pPr>
    </w:p>
    <w:p w14:paraId="5A25CF48" w14:textId="77777777" w:rsidR="00480F12" w:rsidRPr="00480F12" w:rsidRDefault="00480F12" w:rsidP="00480F12">
      <w:pPr>
        <w:pStyle w:val="Textoindependiente"/>
        <w:rPr>
          <w:rFonts w:ascii="Times New Roman" w:hAnsi="Times New Roman"/>
          <w:sz w:val="24"/>
          <w:szCs w:val="24"/>
        </w:rPr>
      </w:pPr>
      <w:r w:rsidRPr="00480F12">
        <w:rPr>
          <w:rFonts w:ascii="Times New Roman" w:hAnsi="Times New Roman"/>
          <w:sz w:val="24"/>
          <w:szCs w:val="24"/>
        </w:rPr>
        <w:t>Cada Parte podrá vetar por una sola vez a un árbitro designado por el Centro de Arbitraje y Mediación antes referido, sin expresión de causa.</w:t>
      </w:r>
    </w:p>
    <w:p w14:paraId="65D6AB85" w14:textId="77777777" w:rsidR="007550CA" w:rsidRPr="00D03563" w:rsidRDefault="007550CA" w:rsidP="007550CA">
      <w:pPr>
        <w:pStyle w:val="Textoindependiente"/>
        <w:rPr>
          <w:rFonts w:ascii="Times New Roman" w:hAnsi="Times New Roman"/>
          <w:sz w:val="24"/>
          <w:szCs w:val="24"/>
        </w:rPr>
      </w:pPr>
    </w:p>
    <w:p w14:paraId="777EFDEE" w14:textId="0109820C" w:rsidR="007550CA" w:rsidRPr="00D03563" w:rsidRDefault="00654988" w:rsidP="007550CA">
      <w:pPr>
        <w:pStyle w:val="Textoindependiente"/>
        <w:keepNext/>
        <w:keepLines/>
        <w:rPr>
          <w:rFonts w:ascii="Times New Roman" w:hAnsi="Times New Roman"/>
          <w:b/>
          <w:bCs/>
          <w:sz w:val="24"/>
          <w:szCs w:val="24"/>
        </w:rPr>
      </w:pPr>
      <w:r>
        <w:rPr>
          <w:rFonts w:ascii="Times New Roman" w:hAnsi="Times New Roman"/>
          <w:b/>
          <w:bCs/>
          <w:sz w:val="24"/>
          <w:szCs w:val="24"/>
          <w:u w:val="single"/>
        </w:rPr>
        <w:t>NOVENO</w:t>
      </w:r>
      <w:r w:rsidR="007550CA" w:rsidRPr="00D03563">
        <w:rPr>
          <w:rFonts w:ascii="Times New Roman" w:hAnsi="Times New Roman"/>
          <w:b/>
          <w:bCs/>
          <w:sz w:val="24"/>
          <w:szCs w:val="24"/>
        </w:rPr>
        <w:t>: Ley Aplicable.</w:t>
      </w:r>
    </w:p>
    <w:p w14:paraId="5DE093E3" w14:textId="77777777" w:rsidR="007550CA" w:rsidRPr="00D03563" w:rsidRDefault="007550CA" w:rsidP="007550CA">
      <w:pPr>
        <w:pStyle w:val="Textoindependiente"/>
        <w:keepNext/>
        <w:keepLines/>
        <w:rPr>
          <w:rFonts w:ascii="Times New Roman" w:hAnsi="Times New Roman"/>
          <w:b/>
          <w:bCs/>
          <w:sz w:val="24"/>
          <w:szCs w:val="24"/>
        </w:rPr>
      </w:pPr>
    </w:p>
    <w:p w14:paraId="0B965232" w14:textId="77777777" w:rsidR="007550CA" w:rsidRPr="00D03563" w:rsidRDefault="007550CA" w:rsidP="007550CA">
      <w:pPr>
        <w:pStyle w:val="Textoindependiente"/>
        <w:keepNext/>
        <w:keepLines/>
        <w:rPr>
          <w:rFonts w:ascii="Times New Roman" w:hAnsi="Times New Roman"/>
          <w:sz w:val="24"/>
          <w:szCs w:val="24"/>
        </w:rPr>
      </w:pPr>
      <w:r w:rsidRPr="00D03563">
        <w:rPr>
          <w:rFonts w:ascii="Times New Roman" w:hAnsi="Times New Roman"/>
          <w:sz w:val="24"/>
          <w:szCs w:val="24"/>
        </w:rPr>
        <w:t>El presente instrumento se regirá e interpretará de conformidad con las leyes de Chile.</w:t>
      </w:r>
    </w:p>
    <w:p w14:paraId="20DBFCC4" w14:textId="77777777" w:rsidR="007550CA" w:rsidRPr="00D03563" w:rsidRDefault="007550CA" w:rsidP="007550CA">
      <w:pPr>
        <w:pStyle w:val="Textoindependiente"/>
        <w:rPr>
          <w:rFonts w:ascii="Times New Roman" w:hAnsi="Times New Roman"/>
          <w:b/>
          <w:bCs/>
          <w:sz w:val="24"/>
          <w:szCs w:val="24"/>
        </w:rPr>
      </w:pPr>
    </w:p>
    <w:p w14:paraId="327CB250" w14:textId="689F8537" w:rsidR="007550CA" w:rsidRPr="00D03563" w:rsidRDefault="007550CA" w:rsidP="007550CA">
      <w:pPr>
        <w:pStyle w:val="Textoindependiente"/>
        <w:rPr>
          <w:rFonts w:ascii="Times New Roman" w:hAnsi="Times New Roman"/>
          <w:b/>
          <w:bCs/>
          <w:sz w:val="24"/>
          <w:szCs w:val="24"/>
        </w:rPr>
      </w:pPr>
      <w:r w:rsidRPr="00D03563">
        <w:rPr>
          <w:rFonts w:ascii="Times New Roman" w:hAnsi="Times New Roman"/>
          <w:b/>
          <w:bCs/>
          <w:sz w:val="24"/>
          <w:szCs w:val="24"/>
          <w:u w:val="single"/>
        </w:rPr>
        <w:t>DÉCIMO</w:t>
      </w:r>
      <w:r w:rsidRPr="00D03563">
        <w:rPr>
          <w:rFonts w:ascii="Times New Roman" w:hAnsi="Times New Roman"/>
          <w:b/>
          <w:bCs/>
          <w:sz w:val="24"/>
          <w:szCs w:val="24"/>
        </w:rPr>
        <w:t>: Domicilio.</w:t>
      </w:r>
    </w:p>
    <w:p w14:paraId="74D168FF" w14:textId="77777777" w:rsidR="007550CA" w:rsidRPr="00D03563" w:rsidRDefault="007550CA" w:rsidP="007550CA">
      <w:pPr>
        <w:pStyle w:val="Textoindependiente"/>
        <w:rPr>
          <w:rFonts w:ascii="Times New Roman" w:hAnsi="Times New Roman"/>
          <w:sz w:val="24"/>
          <w:szCs w:val="24"/>
        </w:rPr>
      </w:pPr>
    </w:p>
    <w:p w14:paraId="20B5F8D9" w14:textId="77777777" w:rsidR="007550CA" w:rsidRPr="00D03563" w:rsidRDefault="007550CA" w:rsidP="007550CA">
      <w:pPr>
        <w:pStyle w:val="Textoindependiente"/>
        <w:rPr>
          <w:rFonts w:ascii="Times New Roman" w:hAnsi="Times New Roman"/>
          <w:sz w:val="24"/>
          <w:szCs w:val="24"/>
        </w:rPr>
      </w:pPr>
      <w:r w:rsidRPr="00D03563">
        <w:rPr>
          <w:rFonts w:ascii="Times New Roman" w:hAnsi="Times New Roman"/>
          <w:sz w:val="24"/>
          <w:szCs w:val="24"/>
        </w:rPr>
        <w:t>Para todos los efectos del presente instrumento, las partes fijan su domicilio en la comuna y ciudad de Santiago.</w:t>
      </w:r>
    </w:p>
    <w:p w14:paraId="00185A34" w14:textId="77777777" w:rsidR="007550CA" w:rsidRPr="00D03563" w:rsidRDefault="007550CA" w:rsidP="007550CA">
      <w:pPr>
        <w:pStyle w:val="Textoindependiente"/>
        <w:rPr>
          <w:rFonts w:ascii="Times New Roman" w:hAnsi="Times New Roman"/>
          <w:sz w:val="24"/>
          <w:szCs w:val="24"/>
        </w:rPr>
      </w:pPr>
    </w:p>
    <w:p w14:paraId="4149274D" w14:textId="27812027" w:rsidR="007550CA" w:rsidRPr="00D03563" w:rsidRDefault="00654988" w:rsidP="007550CA">
      <w:pPr>
        <w:pStyle w:val="Textoindependiente"/>
        <w:rPr>
          <w:rFonts w:ascii="Times New Roman" w:hAnsi="Times New Roman"/>
          <w:b/>
          <w:bCs/>
          <w:sz w:val="24"/>
          <w:szCs w:val="24"/>
        </w:rPr>
      </w:pPr>
      <w:r>
        <w:rPr>
          <w:rFonts w:ascii="Times New Roman" w:hAnsi="Times New Roman"/>
          <w:b/>
          <w:bCs/>
          <w:sz w:val="24"/>
          <w:szCs w:val="24"/>
          <w:u w:val="single"/>
        </w:rPr>
        <w:t>UN</w:t>
      </w:r>
      <w:r w:rsidR="007550CA" w:rsidRPr="00D03563">
        <w:rPr>
          <w:rFonts w:ascii="Times New Roman" w:hAnsi="Times New Roman"/>
          <w:b/>
          <w:bCs/>
          <w:sz w:val="24"/>
          <w:szCs w:val="24"/>
          <w:u w:val="single"/>
        </w:rPr>
        <w:t>DÉCIMO</w:t>
      </w:r>
      <w:r w:rsidR="007550CA" w:rsidRPr="00D03563">
        <w:rPr>
          <w:rFonts w:ascii="Times New Roman" w:hAnsi="Times New Roman"/>
          <w:b/>
          <w:bCs/>
          <w:sz w:val="24"/>
          <w:szCs w:val="24"/>
        </w:rPr>
        <w:t>: Gastos.</w:t>
      </w:r>
    </w:p>
    <w:p w14:paraId="2E758779" w14:textId="77777777" w:rsidR="007550CA" w:rsidRPr="00D03563" w:rsidRDefault="007550CA" w:rsidP="007550CA">
      <w:pPr>
        <w:pStyle w:val="Textoindependiente"/>
        <w:rPr>
          <w:rFonts w:ascii="Times New Roman" w:hAnsi="Times New Roman"/>
          <w:b/>
          <w:bCs/>
          <w:sz w:val="24"/>
          <w:szCs w:val="24"/>
        </w:rPr>
      </w:pPr>
    </w:p>
    <w:p w14:paraId="6DDAED8B" w14:textId="337334DE" w:rsidR="007550CA" w:rsidRPr="00D03563" w:rsidRDefault="007550CA" w:rsidP="007550CA">
      <w:pPr>
        <w:pStyle w:val="Textoindependiente"/>
        <w:rPr>
          <w:rFonts w:ascii="Times New Roman" w:hAnsi="Times New Roman"/>
          <w:sz w:val="24"/>
          <w:szCs w:val="24"/>
        </w:rPr>
      </w:pPr>
      <w:r w:rsidRPr="00D03563">
        <w:rPr>
          <w:rFonts w:ascii="Times New Roman" w:hAnsi="Times New Roman"/>
          <w:sz w:val="24"/>
          <w:szCs w:val="24"/>
        </w:rPr>
        <w:t>Todos los gastos derivados del presente instrumento serán de cargo de</w:t>
      </w:r>
      <w:r w:rsidR="00DE2373">
        <w:rPr>
          <w:rFonts w:ascii="Times New Roman" w:hAnsi="Times New Roman"/>
          <w:sz w:val="24"/>
          <w:szCs w:val="24"/>
        </w:rPr>
        <w:t>l Cesionario</w:t>
      </w:r>
      <w:r w:rsidR="00C02665">
        <w:rPr>
          <w:rFonts w:ascii="Times New Roman" w:hAnsi="Times New Roman"/>
          <w:sz w:val="24"/>
          <w:szCs w:val="24"/>
        </w:rPr>
        <w:t>.</w:t>
      </w:r>
    </w:p>
    <w:p w14:paraId="02D7DD5E" w14:textId="77777777" w:rsidR="007550CA" w:rsidRPr="00D03563" w:rsidRDefault="007550CA" w:rsidP="007550CA">
      <w:pPr>
        <w:pStyle w:val="Textoindependiente"/>
        <w:rPr>
          <w:rFonts w:ascii="Times New Roman" w:hAnsi="Times New Roman"/>
          <w:b/>
          <w:bCs/>
          <w:sz w:val="24"/>
          <w:szCs w:val="24"/>
        </w:rPr>
      </w:pPr>
    </w:p>
    <w:p w14:paraId="2E5419F8" w14:textId="69BA2DCE" w:rsidR="007550CA" w:rsidRPr="00D03563" w:rsidRDefault="00654988" w:rsidP="007550CA">
      <w:pPr>
        <w:pStyle w:val="Textoindependiente"/>
        <w:rPr>
          <w:rFonts w:ascii="Times New Roman" w:hAnsi="Times New Roman"/>
          <w:b/>
          <w:bCs/>
          <w:sz w:val="24"/>
          <w:szCs w:val="24"/>
        </w:rPr>
      </w:pPr>
      <w:r>
        <w:rPr>
          <w:rFonts w:ascii="Times New Roman" w:hAnsi="Times New Roman"/>
          <w:b/>
          <w:bCs/>
          <w:sz w:val="24"/>
          <w:szCs w:val="24"/>
          <w:u w:val="single"/>
        </w:rPr>
        <w:t>DUO</w:t>
      </w:r>
      <w:r w:rsidR="007550CA" w:rsidRPr="00D03563">
        <w:rPr>
          <w:rFonts w:ascii="Times New Roman" w:hAnsi="Times New Roman"/>
          <w:b/>
          <w:bCs/>
          <w:sz w:val="24"/>
          <w:szCs w:val="24"/>
          <w:u w:val="single"/>
        </w:rPr>
        <w:t>DÉCIMO</w:t>
      </w:r>
      <w:r w:rsidR="007550CA" w:rsidRPr="00D03563">
        <w:rPr>
          <w:rFonts w:ascii="Times New Roman" w:hAnsi="Times New Roman"/>
          <w:b/>
          <w:bCs/>
          <w:sz w:val="24"/>
          <w:szCs w:val="24"/>
        </w:rPr>
        <w:t>: Ejemplares.</w:t>
      </w:r>
    </w:p>
    <w:p w14:paraId="6B75091F" w14:textId="77777777" w:rsidR="007550CA" w:rsidRPr="00D03563" w:rsidRDefault="007550CA" w:rsidP="007550CA">
      <w:pPr>
        <w:pStyle w:val="Textoindependiente"/>
        <w:rPr>
          <w:rFonts w:ascii="Times New Roman" w:hAnsi="Times New Roman"/>
          <w:b/>
          <w:bCs/>
          <w:sz w:val="24"/>
          <w:szCs w:val="24"/>
        </w:rPr>
      </w:pPr>
    </w:p>
    <w:p w14:paraId="03EBECCA" w14:textId="77777777" w:rsidR="007550CA" w:rsidRDefault="007550CA" w:rsidP="007550CA">
      <w:pPr>
        <w:pStyle w:val="Textoindependiente"/>
        <w:rPr>
          <w:rFonts w:ascii="Times New Roman" w:hAnsi="Times New Roman"/>
          <w:sz w:val="24"/>
          <w:szCs w:val="24"/>
        </w:rPr>
      </w:pPr>
      <w:r w:rsidRPr="00D03563">
        <w:rPr>
          <w:rFonts w:ascii="Times New Roman" w:hAnsi="Times New Roman"/>
          <w:sz w:val="24"/>
          <w:szCs w:val="24"/>
        </w:rPr>
        <w:t>El presente instrumento se suscribe en dos ejemplares del mismo tenor, quedando uno en poder de cada Parte.</w:t>
      </w:r>
    </w:p>
    <w:p w14:paraId="2C202FD7" w14:textId="77777777" w:rsidR="00206B79" w:rsidRDefault="00206B79" w:rsidP="007550CA">
      <w:pPr>
        <w:pStyle w:val="Textoindependiente"/>
        <w:rPr>
          <w:rFonts w:ascii="Times New Roman" w:hAnsi="Times New Roman"/>
          <w:sz w:val="24"/>
          <w:szCs w:val="24"/>
        </w:rPr>
      </w:pPr>
    </w:p>
    <w:p w14:paraId="327F11A9" w14:textId="628B41CE" w:rsidR="007550CA" w:rsidRDefault="007550CA" w:rsidP="007550CA">
      <w:pPr>
        <w:pStyle w:val="Prrafodelista"/>
        <w:ind w:left="0"/>
        <w:jc w:val="both"/>
        <w:rPr>
          <w:rFonts w:ascii="Times New Roman" w:hAnsi="Times New Roman"/>
          <w:b/>
          <w:bCs/>
          <w:sz w:val="24"/>
          <w:szCs w:val="24"/>
        </w:rPr>
      </w:pPr>
      <w:r w:rsidRPr="00D03563">
        <w:rPr>
          <w:rFonts w:ascii="Times New Roman" w:hAnsi="Times New Roman"/>
          <w:b/>
          <w:bCs/>
          <w:sz w:val="24"/>
          <w:szCs w:val="24"/>
        </w:rPr>
        <w:t>PERSONERÍAS</w:t>
      </w:r>
      <w:r w:rsidR="00990479">
        <w:rPr>
          <w:rStyle w:val="Refdenotaalpie"/>
          <w:rFonts w:ascii="Times New Roman" w:hAnsi="Times New Roman"/>
          <w:b/>
          <w:bCs/>
          <w:sz w:val="24"/>
          <w:szCs w:val="24"/>
        </w:rPr>
        <w:footnoteReference w:id="12"/>
      </w:r>
      <w:r w:rsidRPr="00D03563">
        <w:rPr>
          <w:rFonts w:ascii="Times New Roman" w:hAnsi="Times New Roman"/>
          <w:b/>
          <w:bCs/>
          <w:sz w:val="24"/>
          <w:szCs w:val="24"/>
        </w:rPr>
        <w:t>.</w:t>
      </w:r>
      <w:r w:rsidR="007903C2">
        <w:rPr>
          <w:rStyle w:val="Refdenotaalpie"/>
          <w:rFonts w:ascii="Times New Roman" w:hAnsi="Times New Roman"/>
          <w:b/>
          <w:bCs/>
          <w:sz w:val="24"/>
          <w:szCs w:val="24"/>
        </w:rPr>
        <w:footnoteReference w:id="13"/>
      </w:r>
    </w:p>
    <w:p w14:paraId="1C30F2E3" w14:textId="77777777" w:rsidR="00304B7E" w:rsidRDefault="00304B7E" w:rsidP="007550CA">
      <w:pPr>
        <w:pStyle w:val="Prrafodelista"/>
        <w:ind w:left="0"/>
        <w:jc w:val="both"/>
        <w:rPr>
          <w:rFonts w:ascii="Times New Roman" w:hAnsi="Times New Roman"/>
          <w:b/>
          <w:bCs/>
          <w:sz w:val="24"/>
          <w:szCs w:val="24"/>
        </w:rPr>
      </w:pPr>
    </w:p>
    <w:p w14:paraId="3F14D915" w14:textId="638906A9" w:rsidR="00304B7E" w:rsidRDefault="00304B7E" w:rsidP="007550CA">
      <w:pPr>
        <w:pStyle w:val="Prrafodelista"/>
        <w:ind w:left="0"/>
        <w:jc w:val="both"/>
        <w:rPr>
          <w:rFonts w:ascii="Times New Roman" w:hAnsi="Times New Roman"/>
          <w:sz w:val="24"/>
          <w:szCs w:val="24"/>
        </w:rPr>
      </w:pPr>
      <w:r>
        <w:rPr>
          <w:rFonts w:ascii="Times New Roman" w:hAnsi="Times New Roman"/>
          <w:sz w:val="24"/>
          <w:szCs w:val="24"/>
        </w:rPr>
        <w:t xml:space="preserve">La personería de </w:t>
      </w:r>
      <w:r w:rsidRPr="00AE1833">
        <w:rPr>
          <w:rFonts w:ascii="Times New Roman" w:hAnsi="Times New Roman"/>
          <w:b/>
          <w:bCs/>
          <w:sz w:val="24"/>
          <w:szCs w:val="24"/>
        </w:rPr>
        <w:t>Gonzalo Ceballos Guzmán</w:t>
      </w:r>
      <w:r>
        <w:rPr>
          <w:rFonts w:ascii="Times New Roman" w:hAnsi="Times New Roman"/>
          <w:sz w:val="24"/>
          <w:szCs w:val="24"/>
        </w:rPr>
        <w:t xml:space="preserve"> y </w:t>
      </w:r>
      <w:r w:rsidRPr="00AE1833">
        <w:rPr>
          <w:rFonts w:ascii="Times New Roman" w:hAnsi="Times New Roman"/>
          <w:b/>
          <w:bCs/>
          <w:sz w:val="24"/>
          <w:szCs w:val="24"/>
        </w:rPr>
        <w:t>Andrés Cood Vergara</w:t>
      </w:r>
      <w:r>
        <w:rPr>
          <w:rFonts w:ascii="Times New Roman" w:hAnsi="Times New Roman"/>
          <w:sz w:val="24"/>
          <w:szCs w:val="24"/>
        </w:rPr>
        <w:t xml:space="preserve"> para actuar en representación de </w:t>
      </w:r>
      <w:proofErr w:type="spellStart"/>
      <w:r w:rsidRPr="00AE1833">
        <w:rPr>
          <w:rFonts w:ascii="Times New Roman" w:hAnsi="Times New Roman"/>
          <w:b/>
          <w:bCs/>
          <w:sz w:val="24"/>
          <w:szCs w:val="24"/>
        </w:rPr>
        <w:t>abc</w:t>
      </w:r>
      <w:proofErr w:type="spellEnd"/>
      <w:r w:rsidRPr="00AE1833">
        <w:rPr>
          <w:rFonts w:ascii="Times New Roman" w:hAnsi="Times New Roman"/>
          <w:b/>
          <w:bCs/>
          <w:sz w:val="24"/>
          <w:szCs w:val="24"/>
        </w:rPr>
        <w:t xml:space="preserve"> S.A</w:t>
      </w:r>
      <w:r>
        <w:rPr>
          <w:rFonts w:ascii="Times New Roman" w:hAnsi="Times New Roman"/>
          <w:sz w:val="24"/>
          <w:szCs w:val="24"/>
        </w:rPr>
        <w:t>., consta de escritura pública de fecha 11 de junio de 2024, otorgada en la Notaría de Santiago de doña María Soledad Lascar Merino.</w:t>
      </w:r>
    </w:p>
    <w:p w14:paraId="41AE8404" w14:textId="77777777" w:rsidR="00206B79" w:rsidRDefault="00206B79" w:rsidP="007550CA">
      <w:pPr>
        <w:pStyle w:val="Prrafodelista"/>
        <w:ind w:left="0"/>
        <w:jc w:val="both"/>
        <w:rPr>
          <w:rFonts w:ascii="Times New Roman" w:hAnsi="Times New Roman"/>
          <w:sz w:val="24"/>
          <w:szCs w:val="24"/>
        </w:rPr>
      </w:pPr>
    </w:p>
    <w:p w14:paraId="2954DC2D" w14:textId="77777777" w:rsidR="00206B79" w:rsidRDefault="00206B79" w:rsidP="00206B79">
      <w:pPr>
        <w:jc w:val="center"/>
        <w:rPr>
          <w:rFonts w:ascii="Times New Roman" w:hAnsi="Times New Roman" w:cs="Times New Roman"/>
          <w:sz w:val="24"/>
          <w:szCs w:val="24"/>
        </w:rPr>
      </w:pPr>
    </w:p>
    <w:p w14:paraId="61CBA506" w14:textId="0D8E5B65" w:rsidR="00206B79" w:rsidRPr="00DC539C" w:rsidRDefault="00206B79" w:rsidP="00206B79">
      <w:pPr>
        <w:jc w:val="center"/>
        <w:rPr>
          <w:rFonts w:ascii="Times New Roman" w:hAnsi="Times New Roman" w:cs="Times New Roman"/>
          <w:sz w:val="24"/>
          <w:szCs w:val="24"/>
        </w:rPr>
      </w:pPr>
      <w:r w:rsidRPr="00DC539C">
        <w:rPr>
          <w:rFonts w:ascii="Times New Roman" w:hAnsi="Times New Roman" w:cs="Times New Roman"/>
          <w:sz w:val="24"/>
          <w:szCs w:val="24"/>
        </w:rPr>
        <w:t>[</w:t>
      </w:r>
      <w:r w:rsidRPr="00DC539C">
        <w:rPr>
          <w:rFonts w:ascii="Times New Roman" w:hAnsi="Times New Roman" w:cs="Times New Roman"/>
          <w:i/>
          <w:iCs/>
          <w:sz w:val="24"/>
          <w:szCs w:val="24"/>
        </w:rPr>
        <w:t>Hojas de firma en página siguiente</w:t>
      </w:r>
      <w:r w:rsidRPr="00DC539C">
        <w:rPr>
          <w:rFonts w:ascii="Times New Roman" w:hAnsi="Times New Roman" w:cs="Times New Roman"/>
          <w:sz w:val="24"/>
          <w:szCs w:val="24"/>
        </w:rPr>
        <w:t>]</w:t>
      </w:r>
    </w:p>
    <w:p w14:paraId="55D804E6" w14:textId="77777777" w:rsidR="00206B79" w:rsidRDefault="00206B79" w:rsidP="007550CA">
      <w:pPr>
        <w:pStyle w:val="Prrafodelista"/>
        <w:ind w:left="0"/>
        <w:jc w:val="both"/>
        <w:rPr>
          <w:rFonts w:ascii="Times New Roman" w:hAnsi="Times New Roman"/>
          <w:sz w:val="24"/>
          <w:szCs w:val="24"/>
        </w:rPr>
      </w:pPr>
    </w:p>
    <w:p w14:paraId="5000C6F3" w14:textId="3A8C6E00" w:rsidR="00206B79" w:rsidRDefault="00206B79" w:rsidP="00206B79">
      <w:pPr>
        <w:spacing w:line="22" w:lineRule="atLeast"/>
        <w:rPr>
          <w:rFonts w:ascii="Times New Roman" w:hAnsi="Times New Roman" w:cs="Times New Roman"/>
          <w:sz w:val="24"/>
          <w:szCs w:val="24"/>
        </w:rPr>
      </w:pPr>
      <w:r w:rsidRPr="00DC539C">
        <w:rPr>
          <w:rFonts w:ascii="Times New Roman" w:hAnsi="Times New Roman" w:cs="Times New Roman"/>
          <w:sz w:val="24"/>
          <w:szCs w:val="24"/>
        </w:rPr>
        <w:lastRenderedPageBreak/>
        <w:t>[</w:t>
      </w:r>
      <w:r w:rsidRPr="00DC539C">
        <w:rPr>
          <w:rFonts w:ascii="Times New Roman" w:hAnsi="Times New Roman" w:cs="Times New Roman"/>
          <w:i/>
          <w:iCs/>
          <w:sz w:val="24"/>
          <w:szCs w:val="24"/>
        </w:rPr>
        <w:t xml:space="preserve">Página de Firmas del Contrato con fecha </w:t>
      </w:r>
      <w:r>
        <w:rPr>
          <w:rFonts w:ascii="Times New Roman" w:hAnsi="Times New Roman" w:cs="Times New Roman"/>
          <w:i/>
          <w:iCs/>
          <w:sz w:val="24"/>
          <w:szCs w:val="24"/>
        </w:rPr>
        <w:t>[•]</w:t>
      </w:r>
      <w:r>
        <w:rPr>
          <w:rFonts w:ascii="Times New Roman" w:hAnsi="Times New Roman" w:cs="Times New Roman"/>
          <w:i/>
          <w:iCs/>
          <w:sz w:val="24"/>
          <w:szCs w:val="24"/>
        </w:rPr>
        <w:t xml:space="preserve"> de [•]de 2024</w:t>
      </w:r>
      <w:r w:rsidRPr="00DC539C">
        <w:rPr>
          <w:rFonts w:ascii="Times New Roman" w:hAnsi="Times New Roman" w:cs="Times New Roman"/>
          <w:sz w:val="24"/>
          <w:szCs w:val="24"/>
        </w:rPr>
        <w:t>]</w:t>
      </w:r>
    </w:p>
    <w:p w14:paraId="48DD36B0" w14:textId="77777777" w:rsidR="00206B79" w:rsidRDefault="00206B79" w:rsidP="00206B79">
      <w:pPr>
        <w:spacing w:line="22" w:lineRule="atLeast"/>
        <w:rPr>
          <w:rFonts w:ascii="Times New Roman" w:hAnsi="Times New Roman" w:cs="Times New Roman"/>
          <w:sz w:val="24"/>
          <w:szCs w:val="24"/>
        </w:rPr>
      </w:pPr>
    </w:p>
    <w:p w14:paraId="6987D2AE" w14:textId="0895E8EF" w:rsidR="00206B79" w:rsidRPr="00896D0E" w:rsidRDefault="00206B79" w:rsidP="00206B79">
      <w:pPr>
        <w:spacing w:line="22" w:lineRule="atLeast"/>
        <w:rPr>
          <w:rFonts w:ascii="Times New Roman" w:hAnsi="Times New Roman" w:cs="Times New Roman"/>
          <w:b/>
          <w:bCs/>
          <w:sz w:val="24"/>
          <w:szCs w:val="24"/>
        </w:rPr>
      </w:pPr>
      <w:proofErr w:type="spellStart"/>
      <w:r>
        <w:rPr>
          <w:rFonts w:ascii="Times New Roman" w:hAnsi="Times New Roman" w:cs="Times New Roman"/>
          <w:b/>
          <w:bCs/>
          <w:sz w:val="24"/>
          <w:szCs w:val="24"/>
        </w:rPr>
        <w:t>abc</w:t>
      </w:r>
      <w:proofErr w:type="spellEnd"/>
      <w:r w:rsidRPr="00896D0E">
        <w:rPr>
          <w:rFonts w:ascii="Times New Roman" w:hAnsi="Times New Roman" w:cs="Times New Roman"/>
          <w:b/>
          <w:bCs/>
          <w:sz w:val="24"/>
          <w:szCs w:val="24"/>
        </w:rPr>
        <w:t xml:space="preserve"> S.A.</w:t>
      </w:r>
    </w:p>
    <w:p w14:paraId="1AAA47C3" w14:textId="77777777" w:rsidR="00206B79" w:rsidRDefault="00206B79" w:rsidP="00206B79">
      <w:pPr>
        <w:tabs>
          <w:tab w:val="left" w:pos="1077"/>
        </w:tabs>
        <w:spacing w:before="240"/>
        <w:rPr>
          <w:rFonts w:ascii="Times New Roman" w:hAnsi="Times New Roman" w:cs="Times New Roman"/>
          <w:sz w:val="24"/>
          <w:szCs w:val="24"/>
        </w:rPr>
      </w:pPr>
    </w:p>
    <w:p w14:paraId="6DA9A594" w14:textId="77777777"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By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Por</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______________________________</w:t>
      </w:r>
      <w:r w:rsidRPr="00DC539C">
        <w:rPr>
          <w:rFonts w:ascii="Times New Roman" w:hAnsi="Times New Roman" w:cs="Times New Roman"/>
          <w:sz w:val="24"/>
          <w:szCs w:val="24"/>
        </w:rPr>
        <w:br/>
      </w:r>
    </w:p>
    <w:p w14:paraId="78D448BE" w14:textId="02F78B5A"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Name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Nombre</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Gonzalo Ceballos Guzmán</w:t>
      </w:r>
    </w:p>
    <w:p w14:paraId="118FC28F" w14:textId="79883132"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TitlePerson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Cargo</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Gerente General</w:t>
      </w:r>
    </w:p>
    <w:p w14:paraId="53279CB3" w14:textId="77777777" w:rsidR="00206B79" w:rsidRDefault="00206B79" w:rsidP="00206B79">
      <w:pPr>
        <w:tabs>
          <w:tab w:val="left" w:pos="1077"/>
        </w:tabs>
        <w:spacing w:before="240"/>
        <w:rPr>
          <w:rFonts w:ascii="Times New Roman" w:hAnsi="Times New Roman" w:cs="Times New Roman"/>
          <w:sz w:val="24"/>
          <w:szCs w:val="24"/>
        </w:rPr>
      </w:pPr>
    </w:p>
    <w:p w14:paraId="31B35412" w14:textId="77777777" w:rsidR="00206B79" w:rsidRDefault="00206B79" w:rsidP="00206B79">
      <w:pPr>
        <w:tabs>
          <w:tab w:val="left" w:pos="1077"/>
        </w:tabs>
        <w:spacing w:before="240"/>
        <w:rPr>
          <w:rFonts w:ascii="Times New Roman" w:hAnsi="Times New Roman" w:cs="Times New Roman"/>
          <w:sz w:val="24"/>
          <w:szCs w:val="24"/>
        </w:rPr>
      </w:pPr>
    </w:p>
    <w:p w14:paraId="36BD0614" w14:textId="77777777"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By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Por</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______________________________</w:t>
      </w:r>
    </w:p>
    <w:p w14:paraId="4D0437FC" w14:textId="1F4F0D46"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br/>
      </w: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Name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Nombre</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Andrés Cood Vergar</w:t>
      </w:r>
      <w:r>
        <w:rPr>
          <w:rFonts w:ascii="Times New Roman" w:hAnsi="Times New Roman" w:cs="Times New Roman"/>
          <w:sz w:val="24"/>
          <w:szCs w:val="24"/>
        </w:rPr>
        <w:t>a</w:t>
      </w:r>
    </w:p>
    <w:p w14:paraId="47AD1699" w14:textId="35E4A307"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TitlePerson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Cargo</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Gerente Legal y Cumplimiento</w:t>
      </w:r>
    </w:p>
    <w:p w14:paraId="5648C02D" w14:textId="77777777" w:rsidR="00206B79" w:rsidRPr="00DC539C" w:rsidRDefault="00206B79" w:rsidP="00206B79">
      <w:pPr>
        <w:tabs>
          <w:tab w:val="left" w:pos="1077"/>
        </w:tabs>
        <w:spacing w:before="240"/>
        <w:rPr>
          <w:rFonts w:ascii="Times New Roman" w:hAnsi="Times New Roman" w:cs="Times New Roman"/>
          <w:sz w:val="24"/>
          <w:szCs w:val="24"/>
        </w:rPr>
      </w:pPr>
    </w:p>
    <w:p w14:paraId="40015AF6" w14:textId="77777777" w:rsidR="00206B79" w:rsidRPr="00DC539C" w:rsidRDefault="00206B79" w:rsidP="00206B79">
      <w:pPr>
        <w:rPr>
          <w:rFonts w:ascii="Times New Roman" w:hAnsi="Times New Roman" w:cs="Times New Roman"/>
        </w:rPr>
      </w:pPr>
      <w:r w:rsidRPr="00DC539C">
        <w:rPr>
          <w:rFonts w:ascii="Times New Roman" w:hAnsi="Times New Roman" w:cs="Times New Roman"/>
        </w:rPr>
        <w:br w:type="page"/>
      </w:r>
    </w:p>
    <w:p w14:paraId="0F0B5654" w14:textId="7FE9259B" w:rsidR="00206B79" w:rsidRDefault="00206B79" w:rsidP="00206B79">
      <w:pPr>
        <w:spacing w:line="22" w:lineRule="atLeast"/>
        <w:rPr>
          <w:rFonts w:ascii="Times New Roman" w:hAnsi="Times New Roman" w:cs="Times New Roman"/>
          <w:sz w:val="24"/>
          <w:szCs w:val="24"/>
        </w:rPr>
      </w:pPr>
      <w:r w:rsidRPr="00DC539C">
        <w:rPr>
          <w:rFonts w:ascii="Times New Roman" w:hAnsi="Times New Roman" w:cs="Times New Roman"/>
          <w:sz w:val="24"/>
          <w:szCs w:val="24"/>
        </w:rPr>
        <w:lastRenderedPageBreak/>
        <w:t>[</w:t>
      </w:r>
      <w:r w:rsidRPr="00DC539C">
        <w:rPr>
          <w:rFonts w:ascii="Times New Roman" w:hAnsi="Times New Roman" w:cs="Times New Roman"/>
          <w:i/>
          <w:iCs/>
          <w:sz w:val="24"/>
          <w:szCs w:val="24"/>
        </w:rPr>
        <w:t xml:space="preserve">Página de Firmas del Contrato con fecha </w:t>
      </w:r>
      <w:r>
        <w:rPr>
          <w:rFonts w:ascii="Times New Roman" w:hAnsi="Times New Roman" w:cs="Times New Roman"/>
          <w:i/>
          <w:iCs/>
          <w:sz w:val="24"/>
          <w:szCs w:val="24"/>
        </w:rPr>
        <w:t>[•] de [•]</w:t>
      </w:r>
      <w:r>
        <w:rPr>
          <w:rFonts w:ascii="Times New Roman" w:hAnsi="Times New Roman" w:cs="Times New Roman"/>
          <w:i/>
          <w:iCs/>
          <w:sz w:val="24"/>
          <w:szCs w:val="24"/>
        </w:rPr>
        <w:t xml:space="preserve"> </w:t>
      </w:r>
      <w:r>
        <w:rPr>
          <w:rFonts w:ascii="Times New Roman" w:hAnsi="Times New Roman" w:cs="Times New Roman"/>
          <w:i/>
          <w:iCs/>
          <w:sz w:val="24"/>
          <w:szCs w:val="24"/>
        </w:rPr>
        <w:t>de 2024</w:t>
      </w:r>
      <w:r w:rsidRPr="00DC539C">
        <w:rPr>
          <w:rFonts w:ascii="Times New Roman" w:hAnsi="Times New Roman" w:cs="Times New Roman"/>
          <w:sz w:val="24"/>
          <w:szCs w:val="24"/>
        </w:rPr>
        <w:t>]</w:t>
      </w:r>
    </w:p>
    <w:p w14:paraId="40FB8884" w14:textId="77777777" w:rsidR="00206B79" w:rsidRDefault="00206B79" w:rsidP="00206B79">
      <w:pPr>
        <w:spacing w:line="22" w:lineRule="atLeast"/>
        <w:rPr>
          <w:rFonts w:ascii="Times New Roman" w:hAnsi="Times New Roman" w:cs="Times New Roman"/>
          <w:sz w:val="24"/>
          <w:szCs w:val="24"/>
        </w:rPr>
      </w:pPr>
      <w:bookmarkStart w:id="1" w:name="_Hlk168918394"/>
    </w:p>
    <w:p w14:paraId="7F27BE89" w14:textId="2E54A585" w:rsidR="00206B79" w:rsidRDefault="00206B79" w:rsidP="00206B79">
      <w:pPr>
        <w:spacing w:line="22" w:lineRule="atLeast"/>
        <w:rPr>
          <w:rFonts w:ascii="Times New Roman" w:hAnsi="Times New Roman" w:cs="Times New Roman"/>
          <w:sz w:val="24"/>
          <w:szCs w:val="24"/>
        </w:rPr>
      </w:pPr>
      <w:r>
        <w:rPr>
          <w:rFonts w:ascii="Times New Roman" w:hAnsi="Times New Roman" w:cs="Times New Roman"/>
          <w:i/>
          <w:iCs/>
          <w:sz w:val="24"/>
          <w:szCs w:val="24"/>
        </w:rPr>
        <w:t>[•]</w:t>
      </w:r>
    </w:p>
    <w:p w14:paraId="107ACDEB" w14:textId="77777777"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By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Por</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______________________________</w:t>
      </w:r>
      <w:r w:rsidRPr="00DC539C">
        <w:rPr>
          <w:rFonts w:ascii="Times New Roman" w:hAnsi="Times New Roman" w:cs="Times New Roman"/>
          <w:sz w:val="24"/>
          <w:szCs w:val="24"/>
        </w:rPr>
        <w:br/>
      </w:r>
    </w:p>
    <w:p w14:paraId="6F5F1AB7" w14:textId="746637E2" w:rsidR="00206B79" w:rsidRP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Name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Nombre</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2B6C5B">
        <w:rPr>
          <w:rFonts w:ascii="Times New Roman" w:hAnsi="Times New Roman" w:cs="Times New Roman"/>
          <w:sz w:val="24"/>
          <w:szCs w:val="24"/>
        </w:rPr>
        <w:tab/>
      </w:r>
      <w:r>
        <w:rPr>
          <w:rFonts w:ascii="Times New Roman" w:hAnsi="Times New Roman" w:cs="Times New Roman"/>
          <w:i/>
          <w:iCs/>
          <w:sz w:val="24"/>
          <w:szCs w:val="24"/>
        </w:rPr>
        <w:t>[•]</w:t>
      </w:r>
    </w:p>
    <w:p w14:paraId="32C584FB" w14:textId="033AD9AD"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TitlePerson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Cargo</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w:t>
      </w:r>
    </w:p>
    <w:p w14:paraId="5E8B6AB9" w14:textId="77777777" w:rsidR="00206B79" w:rsidRDefault="00206B79" w:rsidP="00206B79">
      <w:pPr>
        <w:spacing w:line="22" w:lineRule="atLeast"/>
        <w:rPr>
          <w:rFonts w:ascii="Times New Roman" w:hAnsi="Times New Roman" w:cs="Times New Roman"/>
          <w:sz w:val="24"/>
          <w:szCs w:val="24"/>
        </w:rPr>
      </w:pPr>
    </w:p>
    <w:p w14:paraId="258A175F" w14:textId="77777777" w:rsidR="00206B79" w:rsidRDefault="00206B79" w:rsidP="00206B79">
      <w:pPr>
        <w:spacing w:line="22" w:lineRule="atLeast"/>
        <w:rPr>
          <w:rFonts w:ascii="Times New Roman" w:hAnsi="Times New Roman" w:cs="Times New Roman"/>
          <w:sz w:val="24"/>
          <w:szCs w:val="24"/>
        </w:rPr>
      </w:pPr>
    </w:p>
    <w:p w14:paraId="261DC19C" w14:textId="77777777"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By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Por</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sz w:val="24"/>
          <w:szCs w:val="24"/>
        </w:rPr>
        <w:t>______________________________</w:t>
      </w:r>
      <w:r w:rsidRPr="00DC539C">
        <w:rPr>
          <w:rFonts w:ascii="Times New Roman" w:hAnsi="Times New Roman" w:cs="Times New Roman"/>
          <w:sz w:val="24"/>
          <w:szCs w:val="24"/>
        </w:rPr>
        <w:br/>
      </w:r>
    </w:p>
    <w:p w14:paraId="369A897E" w14:textId="59FBCC4A" w:rsidR="00206B79" w:rsidRDefault="00206B79" w:rsidP="00206B79">
      <w:pPr>
        <w:tabs>
          <w:tab w:val="left" w:pos="1077"/>
        </w:tabs>
        <w:spacing w:before="240"/>
        <w:rPr>
          <w:rFonts w:ascii="Times New Roman" w:hAnsi="Times New Roman" w:cs="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Name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Nombre</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r>
        <w:rPr>
          <w:rFonts w:ascii="Times New Roman" w:hAnsi="Times New Roman" w:cs="Times New Roman"/>
          <w:i/>
          <w:iCs/>
          <w:sz w:val="24"/>
          <w:szCs w:val="24"/>
        </w:rPr>
        <w:t>[•]</w:t>
      </w:r>
    </w:p>
    <w:p w14:paraId="553BDB44" w14:textId="44AC7A22" w:rsidR="00206B79" w:rsidRPr="00304B7E" w:rsidRDefault="00206B79" w:rsidP="00206B79">
      <w:pPr>
        <w:tabs>
          <w:tab w:val="left" w:pos="1077"/>
        </w:tabs>
        <w:spacing w:before="240"/>
        <w:rPr>
          <w:rFonts w:ascii="Times New Roman" w:hAnsi="Times New Roman"/>
          <w:sz w:val="24"/>
          <w:szCs w:val="24"/>
        </w:rPr>
      </w:pPr>
      <w:r w:rsidRPr="00DC539C">
        <w:rPr>
          <w:rFonts w:ascii="Times New Roman" w:hAnsi="Times New Roman" w:cs="Times New Roman"/>
          <w:sz w:val="24"/>
          <w:szCs w:val="24"/>
        </w:rPr>
        <w:fldChar w:fldCharType="begin"/>
      </w:r>
      <w:r w:rsidRPr="00DC539C">
        <w:rPr>
          <w:rFonts w:ascii="Times New Roman" w:hAnsi="Times New Roman" w:cs="Times New Roman"/>
          <w:sz w:val="24"/>
          <w:szCs w:val="24"/>
        </w:rPr>
        <w:instrText xml:space="preserve"> DOCPROPERTY  TitlePerson </w:instrText>
      </w:r>
      <w:r w:rsidRPr="00DC539C">
        <w:rPr>
          <w:rFonts w:ascii="Times New Roman" w:hAnsi="Times New Roman" w:cs="Times New Roman"/>
          <w:sz w:val="24"/>
          <w:szCs w:val="24"/>
        </w:rPr>
        <w:fldChar w:fldCharType="separate"/>
      </w:r>
      <w:r w:rsidRPr="00DC539C">
        <w:rPr>
          <w:rFonts w:ascii="Times New Roman" w:hAnsi="Times New Roman" w:cs="Times New Roman"/>
          <w:sz w:val="24"/>
          <w:szCs w:val="24"/>
        </w:rPr>
        <w:t>Cargo</w:t>
      </w:r>
      <w:r w:rsidRPr="00DC539C">
        <w:rPr>
          <w:rFonts w:ascii="Times New Roman" w:hAnsi="Times New Roman" w:cs="Times New Roman"/>
          <w:sz w:val="24"/>
          <w:szCs w:val="24"/>
        </w:rPr>
        <w:fldChar w:fldCharType="end"/>
      </w:r>
      <w:r w:rsidRPr="00DC539C">
        <w:rPr>
          <w:rFonts w:ascii="Times New Roman" w:hAnsi="Times New Roman" w:cs="Times New Roman"/>
          <w:sz w:val="24"/>
          <w:szCs w:val="24"/>
        </w:rPr>
        <w:t>:</w:t>
      </w:r>
      <w:r w:rsidRPr="00DC539C">
        <w:rPr>
          <w:rFonts w:ascii="Times New Roman" w:hAnsi="Times New Roman" w:cs="Times New Roman"/>
          <w:sz w:val="24"/>
          <w:szCs w:val="24"/>
        </w:rPr>
        <w:tab/>
      </w:r>
      <w:bookmarkEnd w:id="1"/>
      <w:r>
        <w:rPr>
          <w:rFonts w:ascii="Times New Roman" w:hAnsi="Times New Roman" w:cs="Times New Roman"/>
          <w:i/>
          <w:iCs/>
          <w:sz w:val="24"/>
          <w:szCs w:val="24"/>
        </w:rPr>
        <w:t>[•]</w:t>
      </w:r>
    </w:p>
    <w:sectPr w:rsidR="00206B79" w:rsidRPr="00304B7E" w:rsidSect="008A6A3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2C27" w14:textId="77777777" w:rsidR="00976938" w:rsidRDefault="00976938" w:rsidP="007550CA">
      <w:r>
        <w:separator/>
      </w:r>
    </w:p>
  </w:endnote>
  <w:endnote w:type="continuationSeparator" w:id="0">
    <w:p w14:paraId="302B2CF9" w14:textId="77777777" w:rsidR="00976938" w:rsidRDefault="00976938" w:rsidP="007550CA">
      <w:r>
        <w:continuationSeparator/>
      </w:r>
    </w:p>
  </w:endnote>
  <w:endnote w:type="continuationNotice" w:id="1">
    <w:p w14:paraId="7079AB1C" w14:textId="77777777" w:rsidR="00976938" w:rsidRDefault="0097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C60E" w14:textId="77777777" w:rsidR="00976938" w:rsidRDefault="00976938" w:rsidP="007550CA">
      <w:r>
        <w:separator/>
      </w:r>
    </w:p>
  </w:footnote>
  <w:footnote w:type="continuationSeparator" w:id="0">
    <w:p w14:paraId="02F47796" w14:textId="77777777" w:rsidR="00976938" w:rsidRDefault="00976938" w:rsidP="007550CA">
      <w:r>
        <w:continuationSeparator/>
      </w:r>
    </w:p>
  </w:footnote>
  <w:footnote w:type="continuationNotice" w:id="1">
    <w:p w14:paraId="43886565" w14:textId="77777777" w:rsidR="00976938" w:rsidRDefault="00976938"/>
  </w:footnote>
  <w:footnote w:id="2">
    <w:p w14:paraId="535F676D" w14:textId="300B67B5" w:rsidR="00E9256F" w:rsidRPr="00206B79" w:rsidRDefault="00E9256F">
      <w:pPr>
        <w:pStyle w:val="Textonotapie"/>
        <w:rPr>
          <w:rFonts w:ascii="Times New Roman" w:hAnsi="Times New Roman"/>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De</w:t>
      </w:r>
      <w:r w:rsidR="00E67640" w:rsidRPr="00206B79">
        <w:rPr>
          <w:rFonts w:ascii="Times New Roman" w:hAnsi="Times New Roman"/>
          <w:sz w:val="18"/>
          <w:szCs w:val="18"/>
        </w:rPr>
        <w:t>be</w:t>
      </w:r>
      <w:r w:rsidRPr="00206B79">
        <w:rPr>
          <w:rFonts w:ascii="Times New Roman" w:hAnsi="Times New Roman"/>
          <w:sz w:val="18"/>
          <w:szCs w:val="18"/>
        </w:rPr>
        <w:t xml:space="preserve"> incluir todos los Bonos Serie H de propiedad del Cedente.</w:t>
      </w:r>
    </w:p>
  </w:footnote>
  <w:footnote w:id="3">
    <w:p w14:paraId="4B217FFC" w14:textId="3207BECD" w:rsidR="00480F12" w:rsidRPr="00206B79" w:rsidRDefault="00480F12">
      <w:pPr>
        <w:pStyle w:val="Textonotapie"/>
        <w:rPr>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Si los Bonos Serie H se encuentran a nombre de una corredora deberá indicarse su nombre.</w:t>
      </w:r>
    </w:p>
  </w:footnote>
  <w:footnote w:id="4">
    <w:p w14:paraId="0B7BCF9A" w14:textId="4A6914BA" w:rsidR="009B4034" w:rsidRPr="00206B79" w:rsidRDefault="009B4034">
      <w:pPr>
        <w:pStyle w:val="Textonotapie"/>
        <w:rPr>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Si el tenedor hubiere materializados los Bonos Serie H, este párrafo se reemplazará por: “A esta fecha, el Cedente es titular de [●] Bonos Serie H, al portador (los “</w:t>
      </w:r>
      <w:r w:rsidRPr="00206B79">
        <w:rPr>
          <w:rFonts w:ascii="Times New Roman" w:hAnsi="Times New Roman"/>
          <w:sz w:val="18"/>
          <w:szCs w:val="18"/>
          <w:u w:val="single"/>
        </w:rPr>
        <w:t>Bonos Serie H del Cedente</w:t>
      </w:r>
      <w:r w:rsidRPr="00206B79">
        <w:rPr>
          <w:rFonts w:ascii="Times New Roman" w:hAnsi="Times New Roman"/>
          <w:sz w:val="18"/>
          <w:szCs w:val="18"/>
        </w:rPr>
        <w:t>”), cuyos títulos se encuentran en su poder</w:t>
      </w:r>
      <w:r w:rsidR="007A5ADD" w:rsidRPr="00206B79">
        <w:rPr>
          <w:rFonts w:ascii="Times New Roman" w:hAnsi="Times New Roman"/>
          <w:sz w:val="18"/>
          <w:szCs w:val="18"/>
        </w:rPr>
        <w:t xml:space="preserve"> y entrega al Cesionario en este acto</w:t>
      </w:r>
      <w:r w:rsidR="00480F12" w:rsidRPr="00206B79">
        <w:rPr>
          <w:rFonts w:ascii="Times New Roman" w:hAnsi="Times New Roman"/>
          <w:sz w:val="18"/>
          <w:szCs w:val="18"/>
        </w:rPr>
        <w:t>, por medio de Larrain Vial S.A. Corredora de Bolsa</w:t>
      </w:r>
      <w:r w:rsidRPr="00206B79">
        <w:rPr>
          <w:rFonts w:ascii="Times New Roman" w:hAnsi="Times New Roman"/>
          <w:sz w:val="18"/>
          <w:szCs w:val="18"/>
        </w:rPr>
        <w:t>”</w:t>
      </w:r>
      <w:r w:rsidR="00416529" w:rsidRPr="00206B79">
        <w:rPr>
          <w:rFonts w:ascii="Times New Roman" w:hAnsi="Times New Roman"/>
          <w:sz w:val="18"/>
          <w:szCs w:val="18"/>
        </w:rPr>
        <w:t>.</w:t>
      </w:r>
    </w:p>
  </w:footnote>
  <w:footnote w:id="5">
    <w:p w14:paraId="1CBCF810" w14:textId="0FEE8150" w:rsidR="009B4034" w:rsidRPr="00206B79" w:rsidRDefault="009B4034">
      <w:pPr>
        <w:pStyle w:val="Textonotapie"/>
        <w:rPr>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 xml:space="preserve">Se utilizará razón de canje publicada por el Cedente en </w:t>
      </w:r>
      <w:r w:rsidR="00E9256F" w:rsidRPr="00206B79">
        <w:rPr>
          <w:rFonts w:ascii="Times New Roman" w:hAnsi="Times New Roman"/>
          <w:sz w:val="18"/>
          <w:szCs w:val="18"/>
        </w:rPr>
        <w:t>los</w:t>
      </w:r>
      <w:r w:rsidRPr="00206B79">
        <w:rPr>
          <w:rFonts w:ascii="Times New Roman" w:hAnsi="Times New Roman"/>
          <w:sz w:val="18"/>
          <w:szCs w:val="18"/>
        </w:rPr>
        <w:t xml:space="preserve"> Aviso</w:t>
      </w:r>
      <w:r w:rsidR="00E13DC9" w:rsidRPr="00206B79">
        <w:rPr>
          <w:rFonts w:ascii="Times New Roman" w:hAnsi="Times New Roman"/>
          <w:sz w:val="18"/>
          <w:szCs w:val="18"/>
        </w:rPr>
        <w:t>s</w:t>
      </w:r>
      <w:r w:rsidRPr="00206B79">
        <w:rPr>
          <w:rFonts w:ascii="Times New Roman" w:hAnsi="Times New Roman"/>
          <w:sz w:val="18"/>
          <w:szCs w:val="18"/>
        </w:rPr>
        <w:t xml:space="preserve"> de </w:t>
      </w:r>
      <w:r w:rsidR="00E9256F" w:rsidRPr="00206B79">
        <w:rPr>
          <w:rFonts w:ascii="Times New Roman" w:hAnsi="Times New Roman"/>
          <w:sz w:val="18"/>
          <w:szCs w:val="18"/>
        </w:rPr>
        <w:t>Canje</w:t>
      </w:r>
      <w:r w:rsidRPr="00206B79">
        <w:rPr>
          <w:rFonts w:ascii="Times New Roman" w:hAnsi="Times New Roman"/>
          <w:sz w:val="18"/>
          <w:szCs w:val="18"/>
        </w:rPr>
        <w:t xml:space="preserve"> publicado</w:t>
      </w:r>
      <w:r w:rsidR="00E9256F" w:rsidRPr="00206B79">
        <w:rPr>
          <w:rFonts w:ascii="Times New Roman" w:hAnsi="Times New Roman"/>
          <w:sz w:val="18"/>
          <w:szCs w:val="18"/>
        </w:rPr>
        <w:t>s</w:t>
      </w:r>
      <w:r w:rsidRPr="00206B79">
        <w:rPr>
          <w:rFonts w:ascii="Times New Roman" w:hAnsi="Times New Roman"/>
          <w:sz w:val="18"/>
          <w:szCs w:val="18"/>
        </w:rPr>
        <w:t xml:space="preserve"> en Diario Estrategia</w:t>
      </w:r>
      <w:r w:rsidR="00E378D1" w:rsidRPr="00206B79">
        <w:rPr>
          <w:rFonts w:ascii="Times New Roman" w:hAnsi="Times New Roman"/>
          <w:sz w:val="18"/>
          <w:szCs w:val="18"/>
        </w:rPr>
        <w:t>.</w:t>
      </w:r>
      <w:r w:rsidRPr="00206B79">
        <w:rPr>
          <w:sz w:val="18"/>
          <w:szCs w:val="18"/>
        </w:rPr>
        <w:t xml:space="preserve"> </w:t>
      </w:r>
    </w:p>
  </w:footnote>
  <w:footnote w:id="6">
    <w:p w14:paraId="193F8DBB" w14:textId="3C4D0D38" w:rsidR="009B4034" w:rsidRPr="00206B79" w:rsidRDefault="009B4034">
      <w:pPr>
        <w:pStyle w:val="Textonotapie"/>
        <w:rPr>
          <w:rFonts w:ascii="Times New Roman" w:hAnsi="Times New Roman"/>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Se utilizará relación de pago en dinero contra Bonos Serie H a ser Canjeados</w:t>
      </w:r>
      <w:r w:rsidR="00E13DC9" w:rsidRPr="00206B79">
        <w:rPr>
          <w:rFonts w:ascii="Times New Roman" w:hAnsi="Times New Roman"/>
          <w:sz w:val="18"/>
          <w:szCs w:val="18"/>
        </w:rPr>
        <w:t xml:space="preserve"> indicada en los referidos Avisos de Canje</w:t>
      </w:r>
      <w:r w:rsidR="00E67640" w:rsidRPr="00206B79">
        <w:rPr>
          <w:rFonts w:ascii="Times New Roman" w:hAnsi="Times New Roman"/>
          <w:sz w:val="18"/>
          <w:szCs w:val="18"/>
        </w:rPr>
        <w:t>.</w:t>
      </w:r>
    </w:p>
  </w:footnote>
  <w:footnote w:id="7">
    <w:p w14:paraId="757C1C0D" w14:textId="7300FB87" w:rsidR="009B4034" w:rsidRPr="00206B79" w:rsidRDefault="009B4034">
      <w:pPr>
        <w:pStyle w:val="Textonotapie"/>
        <w:rPr>
          <w:rFonts w:ascii="Times New Roman" w:hAnsi="Times New Roman"/>
          <w:sz w:val="18"/>
          <w:szCs w:val="18"/>
        </w:rPr>
      </w:pPr>
      <w:r w:rsidRPr="00206B79">
        <w:rPr>
          <w:rStyle w:val="Refdenotaalpie"/>
          <w:sz w:val="18"/>
          <w:szCs w:val="18"/>
        </w:rPr>
        <w:footnoteRef/>
      </w:r>
      <w:r w:rsidRPr="00206B79">
        <w:rPr>
          <w:rStyle w:val="Refdenotaalpie"/>
          <w:sz w:val="18"/>
          <w:szCs w:val="18"/>
        </w:rPr>
        <w:t xml:space="preserve"> </w:t>
      </w:r>
      <w:r w:rsidR="00E67640" w:rsidRPr="00206B79">
        <w:rPr>
          <w:sz w:val="18"/>
          <w:szCs w:val="18"/>
        </w:rPr>
        <w:t xml:space="preserve"> </w:t>
      </w:r>
      <w:r w:rsidR="00E67640" w:rsidRPr="00206B79">
        <w:rPr>
          <w:rFonts w:ascii="Times New Roman" w:hAnsi="Times New Roman"/>
          <w:sz w:val="18"/>
          <w:szCs w:val="18"/>
        </w:rPr>
        <w:t xml:space="preserve">Totalidad de </w:t>
      </w:r>
      <w:r w:rsidRPr="00206B79">
        <w:rPr>
          <w:rFonts w:ascii="Times New Roman" w:hAnsi="Times New Roman"/>
          <w:sz w:val="18"/>
          <w:szCs w:val="18"/>
        </w:rPr>
        <w:t>Bonos Serie H del Cedente en exceso de Bonos Serie H a ser Canjeados</w:t>
      </w:r>
      <w:r w:rsidR="00E67640" w:rsidRPr="00206B79">
        <w:rPr>
          <w:rFonts w:ascii="Times New Roman" w:hAnsi="Times New Roman"/>
          <w:sz w:val="18"/>
          <w:szCs w:val="18"/>
        </w:rPr>
        <w:t>.</w:t>
      </w:r>
    </w:p>
  </w:footnote>
  <w:footnote w:id="8">
    <w:p w14:paraId="19793905" w14:textId="5890430D" w:rsidR="007A5ADD" w:rsidRPr="00206B79" w:rsidRDefault="007A5ADD">
      <w:pPr>
        <w:pStyle w:val="Textonotapie"/>
        <w:rPr>
          <w:sz w:val="18"/>
          <w:szCs w:val="18"/>
        </w:rPr>
      </w:pPr>
      <w:r w:rsidRPr="00206B79">
        <w:rPr>
          <w:rStyle w:val="Refdenotaalpie"/>
          <w:sz w:val="18"/>
          <w:szCs w:val="18"/>
        </w:rPr>
        <w:footnoteRef/>
      </w:r>
      <w:r w:rsidRPr="00206B79">
        <w:rPr>
          <w:rFonts w:ascii="Times New Roman" w:hAnsi="Times New Roman"/>
          <w:sz w:val="18"/>
          <w:szCs w:val="18"/>
        </w:rPr>
        <w:t xml:space="preserve"> </w:t>
      </w:r>
      <w:r w:rsidRPr="00206B79">
        <w:rPr>
          <w:rFonts w:ascii="Times New Roman" w:hAnsi="Times New Roman"/>
          <w:sz w:val="18"/>
          <w:szCs w:val="18"/>
        </w:rPr>
        <w:t>En caso que el Cedente hubiere materializado sus Bonos Serie H, la comunicación le será enviada al Cedente al domicilio indicado en la comparecencia de este instrumento.</w:t>
      </w:r>
    </w:p>
  </w:footnote>
  <w:footnote w:id="9">
    <w:p w14:paraId="1FAAD34D" w14:textId="4128BC57" w:rsidR="00EB091F" w:rsidRPr="00206B79" w:rsidRDefault="00EB091F">
      <w:pPr>
        <w:pStyle w:val="Textonotapie"/>
        <w:rPr>
          <w:sz w:val="18"/>
          <w:szCs w:val="18"/>
          <w:lang w:val="es-MX"/>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 xml:space="preserve">Solo se debe incluir en caso de que los Bonos H No Canjeados sean desmaterializados a la fecha de firma del presente Contrato. </w:t>
      </w:r>
    </w:p>
  </w:footnote>
  <w:footnote w:id="10">
    <w:p w14:paraId="06C7A239" w14:textId="53F7583A" w:rsidR="007A5ADD" w:rsidRPr="00206B79" w:rsidRDefault="007A5ADD">
      <w:pPr>
        <w:pStyle w:val="Textonotapie"/>
        <w:rPr>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sz w:val="18"/>
          <w:szCs w:val="18"/>
        </w:rPr>
        <w:t>En caso que el Cedente hubiere materializado sus Bonos Serie H, deberá agregarse un párrafo del siguiente tenor: “En este acto, el Cedente hace entrega al Cesionario de los títulos de los Bonos Serie H No Canjeados</w:t>
      </w:r>
      <w:r w:rsidR="007903C2" w:rsidRPr="00206B79">
        <w:rPr>
          <w:rFonts w:ascii="Times New Roman" w:hAnsi="Times New Roman"/>
          <w:sz w:val="18"/>
          <w:szCs w:val="18"/>
        </w:rPr>
        <w:t>, representado por Larrain Vial S.A. Corredora de Bolsa</w:t>
      </w:r>
      <w:r w:rsidRPr="00206B79">
        <w:rPr>
          <w:rFonts w:ascii="Times New Roman" w:hAnsi="Times New Roman"/>
          <w:sz w:val="18"/>
          <w:szCs w:val="18"/>
        </w:rPr>
        <w:t xml:space="preserve"> y su tradición se perfeccionará automáticamente una vez que el Cesionario emita la comunicación referida en 2.2.”</w:t>
      </w:r>
    </w:p>
  </w:footnote>
  <w:footnote w:id="11">
    <w:p w14:paraId="4DF6193F" w14:textId="1BC033B5" w:rsidR="008224B0" w:rsidRPr="00206B79" w:rsidRDefault="008224B0">
      <w:pPr>
        <w:pStyle w:val="Textonotapie"/>
        <w:rPr>
          <w:sz w:val="18"/>
          <w:szCs w:val="18"/>
        </w:rPr>
      </w:pPr>
      <w:r w:rsidRPr="00206B79">
        <w:rPr>
          <w:rStyle w:val="Refdenotaalpie"/>
          <w:sz w:val="18"/>
          <w:szCs w:val="18"/>
        </w:rPr>
        <w:footnoteRef/>
      </w:r>
      <w:r w:rsidRPr="00206B79">
        <w:rPr>
          <w:sz w:val="18"/>
          <w:szCs w:val="18"/>
        </w:rPr>
        <w:t xml:space="preserve"> </w:t>
      </w:r>
      <w:r w:rsidRPr="00206B79">
        <w:rPr>
          <w:rFonts w:ascii="Times New Roman" w:hAnsi="Times New Roman" w:cs="Times New Roman"/>
          <w:sz w:val="18"/>
          <w:szCs w:val="18"/>
          <w:lang w:val="es-MX"/>
        </w:rPr>
        <w:t>Para el caso que el Ce</w:t>
      </w:r>
      <w:r w:rsidR="009B5491" w:rsidRPr="00206B79">
        <w:rPr>
          <w:rFonts w:ascii="Times New Roman" w:hAnsi="Times New Roman" w:cs="Times New Roman"/>
          <w:sz w:val="18"/>
          <w:szCs w:val="18"/>
          <w:lang w:val="es-MX"/>
        </w:rPr>
        <w:t>dente</w:t>
      </w:r>
      <w:r w:rsidRPr="00206B79">
        <w:rPr>
          <w:rFonts w:ascii="Times New Roman" w:hAnsi="Times New Roman" w:cs="Times New Roman"/>
          <w:sz w:val="18"/>
          <w:szCs w:val="18"/>
          <w:lang w:val="es-MX"/>
        </w:rPr>
        <w:t xml:space="preserve"> mantenga sus valores por medio de un intermediario, en caso contrario deberá eliminarse.</w:t>
      </w:r>
      <w:r w:rsidR="009B5491" w:rsidRPr="00206B79">
        <w:rPr>
          <w:rFonts w:ascii="Times New Roman" w:hAnsi="Times New Roman" w:cs="Times New Roman"/>
          <w:sz w:val="18"/>
          <w:szCs w:val="18"/>
          <w:lang w:val="es-MX"/>
        </w:rPr>
        <w:t xml:space="preserve"> Si el Cedente mantuviere sus valores por medio de un intermediario deberá indicarse su nombre.</w:t>
      </w:r>
    </w:p>
  </w:footnote>
  <w:footnote w:id="12">
    <w:p w14:paraId="61923257" w14:textId="3FA69D99" w:rsidR="00990479" w:rsidRPr="00206B79" w:rsidRDefault="00990479">
      <w:pPr>
        <w:pStyle w:val="Textonotapie"/>
        <w:rPr>
          <w:sz w:val="18"/>
          <w:szCs w:val="18"/>
          <w:lang w:val="es-MX"/>
        </w:rPr>
      </w:pPr>
      <w:r w:rsidRPr="00206B79">
        <w:rPr>
          <w:rStyle w:val="Refdenotaalpie"/>
          <w:sz w:val="18"/>
          <w:szCs w:val="18"/>
        </w:rPr>
        <w:footnoteRef/>
      </w:r>
      <w:r w:rsidRPr="00206B79">
        <w:rPr>
          <w:sz w:val="18"/>
          <w:szCs w:val="18"/>
        </w:rPr>
        <w:t xml:space="preserve"> </w:t>
      </w:r>
      <w:r w:rsidRPr="00206B79">
        <w:rPr>
          <w:rFonts w:ascii="Times New Roman" w:hAnsi="Times New Roman" w:cs="Times New Roman"/>
          <w:sz w:val="18"/>
          <w:szCs w:val="18"/>
          <w:lang w:val="es-MX"/>
        </w:rPr>
        <w:t>El Bonistas Serie H interesado en canjear sus bonos deberá completar su personería y entregar una copia de la misma conjuntamente con el presente Contrato.</w:t>
      </w:r>
    </w:p>
  </w:footnote>
  <w:footnote w:id="13">
    <w:p w14:paraId="136862A4" w14:textId="14FC5005" w:rsidR="007903C2" w:rsidRPr="00206B79" w:rsidRDefault="007903C2">
      <w:pPr>
        <w:pStyle w:val="Textonotapie"/>
        <w:rPr>
          <w:sz w:val="18"/>
          <w:szCs w:val="18"/>
          <w:lang w:val="es-MX"/>
        </w:rPr>
      </w:pPr>
      <w:r w:rsidRPr="00206B79">
        <w:rPr>
          <w:rStyle w:val="Refdenotaalpie"/>
          <w:sz w:val="18"/>
          <w:szCs w:val="18"/>
        </w:rPr>
        <w:footnoteRef/>
      </w:r>
      <w:r w:rsidRPr="00206B79">
        <w:rPr>
          <w:sz w:val="18"/>
          <w:szCs w:val="18"/>
        </w:rPr>
        <w:t xml:space="preserve"> </w:t>
      </w:r>
      <w:r w:rsidRPr="00206B79">
        <w:rPr>
          <w:rFonts w:ascii="Times New Roman" w:hAnsi="Times New Roman" w:cs="Times New Roman"/>
          <w:sz w:val="18"/>
          <w:szCs w:val="18"/>
          <w:lang w:val="es-MX"/>
        </w:rPr>
        <w:t>Este documento será firmado por el Cesionario ante Notario o con firma electrónica avanzada.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8DCE" w14:textId="444EB203" w:rsidR="00D91EDC" w:rsidRPr="00D676AC" w:rsidRDefault="00D91EDC" w:rsidP="000B7F94">
    <w:pPr>
      <w:pStyle w:val="Encabezado"/>
      <w:jc w:val="right"/>
      <w:rPr>
        <w:i/>
        <w:i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2D0"/>
    <w:multiLevelType w:val="hybridMultilevel"/>
    <w:tmpl w:val="A462BFB4"/>
    <w:lvl w:ilvl="0" w:tplc="1890D41A">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4E45827"/>
    <w:multiLevelType w:val="multilevel"/>
    <w:tmpl w:val="34922F26"/>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311446296">
    <w:abstractNumId w:val="1"/>
  </w:num>
  <w:num w:numId="2" w16cid:durableId="6115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CA"/>
    <w:rsid w:val="00001EF6"/>
    <w:rsid w:val="0000681C"/>
    <w:rsid w:val="000131DF"/>
    <w:rsid w:val="00036D04"/>
    <w:rsid w:val="000409E0"/>
    <w:rsid w:val="000519F7"/>
    <w:rsid w:val="00054583"/>
    <w:rsid w:val="00056638"/>
    <w:rsid w:val="000566E2"/>
    <w:rsid w:val="00060026"/>
    <w:rsid w:val="0006031A"/>
    <w:rsid w:val="0006130D"/>
    <w:rsid w:val="0007113D"/>
    <w:rsid w:val="000857D7"/>
    <w:rsid w:val="00085B47"/>
    <w:rsid w:val="000B276D"/>
    <w:rsid w:val="000B37B0"/>
    <w:rsid w:val="000B541A"/>
    <w:rsid w:val="000B7F94"/>
    <w:rsid w:val="000D6D60"/>
    <w:rsid w:val="000E1758"/>
    <w:rsid w:val="001030AF"/>
    <w:rsid w:val="0010630A"/>
    <w:rsid w:val="00125BDD"/>
    <w:rsid w:val="00126393"/>
    <w:rsid w:val="00130D81"/>
    <w:rsid w:val="00132B73"/>
    <w:rsid w:val="0013379F"/>
    <w:rsid w:val="00134544"/>
    <w:rsid w:val="00135C0F"/>
    <w:rsid w:val="00136FC1"/>
    <w:rsid w:val="0014226D"/>
    <w:rsid w:val="00145ABC"/>
    <w:rsid w:val="00156E99"/>
    <w:rsid w:val="0016414C"/>
    <w:rsid w:val="001654E7"/>
    <w:rsid w:val="001664B7"/>
    <w:rsid w:val="00173637"/>
    <w:rsid w:val="001838A1"/>
    <w:rsid w:val="00186775"/>
    <w:rsid w:val="001906FD"/>
    <w:rsid w:val="001A0EB0"/>
    <w:rsid w:val="001A21CC"/>
    <w:rsid w:val="001A6719"/>
    <w:rsid w:val="001A6852"/>
    <w:rsid w:val="001A79BC"/>
    <w:rsid w:val="001B1259"/>
    <w:rsid w:val="001B2435"/>
    <w:rsid w:val="001B37F2"/>
    <w:rsid w:val="001B55C7"/>
    <w:rsid w:val="001B798E"/>
    <w:rsid w:val="001C21B0"/>
    <w:rsid w:val="001C36C6"/>
    <w:rsid w:val="001D298B"/>
    <w:rsid w:val="001D47C9"/>
    <w:rsid w:val="001D6B66"/>
    <w:rsid w:val="001E62FD"/>
    <w:rsid w:val="001E7522"/>
    <w:rsid w:val="001E7CE6"/>
    <w:rsid w:val="001F348D"/>
    <w:rsid w:val="001F388D"/>
    <w:rsid w:val="002006DB"/>
    <w:rsid w:val="0020259C"/>
    <w:rsid w:val="00206B79"/>
    <w:rsid w:val="0020739B"/>
    <w:rsid w:val="00213CE7"/>
    <w:rsid w:val="002156D4"/>
    <w:rsid w:val="00222505"/>
    <w:rsid w:val="0023372C"/>
    <w:rsid w:val="0024293A"/>
    <w:rsid w:val="00246F91"/>
    <w:rsid w:val="00254DCC"/>
    <w:rsid w:val="002645AC"/>
    <w:rsid w:val="002649FC"/>
    <w:rsid w:val="002759B8"/>
    <w:rsid w:val="00275ED2"/>
    <w:rsid w:val="002A0992"/>
    <w:rsid w:val="002B464A"/>
    <w:rsid w:val="002C24E4"/>
    <w:rsid w:val="002C2CC5"/>
    <w:rsid w:val="002C3789"/>
    <w:rsid w:val="002C7ED6"/>
    <w:rsid w:val="002D14EF"/>
    <w:rsid w:val="002D199D"/>
    <w:rsid w:val="002D48FD"/>
    <w:rsid w:val="002D5F17"/>
    <w:rsid w:val="002D660E"/>
    <w:rsid w:val="002F2699"/>
    <w:rsid w:val="002F4CE6"/>
    <w:rsid w:val="00304B7E"/>
    <w:rsid w:val="00306AEA"/>
    <w:rsid w:val="003072CA"/>
    <w:rsid w:val="00314CF4"/>
    <w:rsid w:val="00322477"/>
    <w:rsid w:val="00323F59"/>
    <w:rsid w:val="00326AF3"/>
    <w:rsid w:val="00327AF7"/>
    <w:rsid w:val="00330030"/>
    <w:rsid w:val="00330325"/>
    <w:rsid w:val="0033633B"/>
    <w:rsid w:val="0033789C"/>
    <w:rsid w:val="00350763"/>
    <w:rsid w:val="00360AB6"/>
    <w:rsid w:val="00365F57"/>
    <w:rsid w:val="00373436"/>
    <w:rsid w:val="00375479"/>
    <w:rsid w:val="00377932"/>
    <w:rsid w:val="003871B7"/>
    <w:rsid w:val="00394A91"/>
    <w:rsid w:val="003A0DFA"/>
    <w:rsid w:val="003C0F92"/>
    <w:rsid w:val="003D1694"/>
    <w:rsid w:val="00401827"/>
    <w:rsid w:val="00403D9B"/>
    <w:rsid w:val="004040B6"/>
    <w:rsid w:val="00412890"/>
    <w:rsid w:val="00416529"/>
    <w:rsid w:val="0042010C"/>
    <w:rsid w:val="0042172C"/>
    <w:rsid w:val="00421C35"/>
    <w:rsid w:val="0043610D"/>
    <w:rsid w:val="004437FE"/>
    <w:rsid w:val="00450272"/>
    <w:rsid w:val="00477086"/>
    <w:rsid w:val="00480F12"/>
    <w:rsid w:val="004815A6"/>
    <w:rsid w:val="004901D0"/>
    <w:rsid w:val="00497F76"/>
    <w:rsid w:val="004A3F67"/>
    <w:rsid w:val="004B654B"/>
    <w:rsid w:val="004B7AE9"/>
    <w:rsid w:val="004C0339"/>
    <w:rsid w:val="004C7E37"/>
    <w:rsid w:val="004D18A2"/>
    <w:rsid w:val="004E59DF"/>
    <w:rsid w:val="004E5AB5"/>
    <w:rsid w:val="004E5EB2"/>
    <w:rsid w:val="0050555A"/>
    <w:rsid w:val="00523845"/>
    <w:rsid w:val="005258D9"/>
    <w:rsid w:val="00525AA4"/>
    <w:rsid w:val="005276B3"/>
    <w:rsid w:val="005323CA"/>
    <w:rsid w:val="00536898"/>
    <w:rsid w:val="00540FA4"/>
    <w:rsid w:val="005562D4"/>
    <w:rsid w:val="00564D59"/>
    <w:rsid w:val="0057474C"/>
    <w:rsid w:val="00574839"/>
    <w:rsid w:val="00576242"/>
    <w:rsid w:val="00586F74"/>
    <w:rsid w:val="00592054"/>
    <w:rsid w:val="005A1C8D"/>
    <w:rsid w:val="005B3094"/>
    <w:rsid w:val="005B43DA"/>
    <w:rsid w:val="005B7D4E"/>
    <w:rsid w:val="005C439D"/>
    <w:rsid w:val="005D3E5C"/>
    <w:rsid w:val="005D5F12"/>
    <w:rsid w:val="005D64D2"/>
    <w:rsid w:val="005D6E82"/>
    <w:rsid w:val="005E3E25"/>
    <w:rsid w:val="00614DA6"/>
    <w:rsid w:val="00617C29"/>
    <w:rsid w:val="006279C0"/>
    <w:rsid w:val="00630F5F"/>
    <w:rsid w:val="006449B8"/>
    <w:rsid w:val="006457A3"/>
    <w:rsid w:val="00651A80"/>
    <w:rsid w:val="00654988"/>
    <w:rsid w:val="00657236"/>
    <w:rsid w:val="00661BF8"/>
    <w:rsid w:val="006646DB"/>
    <w:rsid w:val="00680A0B"/>
    <w:rsid w:val="00680B27"/>
    <w:rsid w:val="00685C76"/>
    <w:rsid w:val="00693F6B"/>
    <w:rsid w:val="00697C7A"/>
    <w:rsid w:val="00697D69"/>
    <w:rsid w:val="006A16A3"/>
    <w:rsid w:val="006A228C"/>
    <w:rsid w:val="006B5AFA"/>
    <w:rsid w:val="006B6D0E"/>
    <w:rsid w:val="006C3215"/>
    <w:rsid w:val="006D53E9"/>
    <w:rsid w:val="006D5F46"/>
    <w:rsid w:val="006F3CA0"/>
    <w:rsid w:val="00707EC3"/>
    <w:rsid w:val="00721A43"/>
    <w:rsid w:val="00731C1B"/>
    <w:rsid w:val="007347EC"/>
    <w:rsid w:val="00734DDB"/>
    <w:rsid w:val="007466A0"/>
    <w:rsid w:val="00753721"/>
    <w:rsid w:val="00753ACC"/>
    <w:rsid w:val="007550CA"/>
    <w:rsid w:val="00762730"/>
    <w:rsid w:val="00770793"/>
    <w:rsid w:val="00776AB7"/>
    <w:rsid w:val="00781CF2"/>
    <w:rsid w:val="00784005"/>
    <w:rsid w:val="007903C2"/>
    <w:rsid w:val="00791127"/>
    <w:rsid w:val="00795002"/>
    <w:rsid w:val="007A1495"/>
    <w:rsid w:val="007A5579"/>
    <w:rsid w:val="007A5ADD"/>
    <w:rsid w:val="007B13CC"/>
    <w:rsid w:val="007B5B37"/>
    <w:rsid w:val="007C2555"/>
    <w:rsid w:val="007C270F"/>
    <w:rsid w:val="007C4C2C"/>
    <w:rsid w:val="007C70E9"/>
    <w:rsid w:val="007C7C67"/>
    <w:rsid w:val="007D0763"/>
    <w:rsid w:val="007E0964"/>
    <w:rsid w:val="007E1C73"/>
    <w:rsid w:val="007E7654"/>
    <w:rsid w:val="0080171B"/>
    <w:rsid w:val="00814A32"/>
    <w:rsid w:val="00817953"/>
    <w:rsid w:val="008224B0"/>
    <w:rsid w:val="00825BC5"/>
    <w:rsid w:val="00845F3B"/>
    <w:rsid w:val="008648A4"/>
    <w:rsid w:val="008715F2"/>
    <w:rsid w:val="00873266"/>
    <w:rsid w:val="00884085"/>
    <w:rsid w:val="008879FA"/>
    <w:rsid w:val="0089420F"/>
    <w:rsid w:val="00894DE9"/>
    <w:rsid w:val="008974AE"/>
    <w:rsid w:val="008A6A36"/>
    <w:rsid w:val="008C0E8D"/>
    <w:rsid w:val="008C7935"/>
    <w:rsid w:val="008D78F0"/>
    <w:rsid w:val="008D7EAE"/>
    <w:rsid w:val="008E6167"/>
    <w:rsid w:val="008E7A8D"/>
    <w:rsid w:val="00900C36"/>
    <w:rsid w:val="00900F88"/>
    <w:rsid w:val="0090116F"/>
    <w:rsid w:val="00907D0B"/>
    <w:rsid w:val="00912327"/>
    <w:rsid w:val="009222FF"/>
    <w:rsid w:val="0092564D"/>
    <w:rsid w:val="00952850"/>
    <w:rsid w:val="00953734"/>
    <w:rsid w:val="00964535"/>
    <w:rsid w:val="009656E7"/>
    <w:rsid w:val="009715DB"/>
    <w:rsid w:val="00976938"/>
    <w:rsid w:val="00990479"/>
    <w:rsid w:val="0099107C"/>
    <w:rsid w:val="009A5752"/>
    <w:rsid w:val="009B3FCF"/>
    <w:rsid w:val="009B4034"/>
    <w:rsid w:val="009B5491"/>
    <w:rsid w:val="009B5C5B"/>
    <w:rsid w:val="009C165F"/>
    <w:rsid w:val="009D0A5F"/>
    <w:rsid w:val="009D49FB"/>
    <w:rsid w:val="009D60D2"/>
    <w:rsid w:val="009D760C"/>
    <w:rsid w:val="009E26B2"/>
    <w:rsid w:val="00A00703"/>
    <w:rsid w:val="00A02A7F"/>
    <w:rsid w:val="00A16739"/>
    <w:rsid w:val="00A21956"/>
    <w:rsid w:val="00A22232"/>
    <w:rsid w:val="00A2473C"/>
    <w:rsid w:val="00A32D45"/>
    <w:rsid w:val="00A3597F"/>
    <w:rsid w:val="00A40538"/>
    <w:rsid w:val="00A429C2"/>
    <w:rsid w:val="00A51EC0"/>
    <w:rsid w:val="00A53637"/>
    <w:rsid w:val="00A6211F"/>
    <w:rsid w:val="00A63DA6"/>
    <w:rsid w:val="00A74680"/>
    <w:rsid w:val="00A81FB7"/>
    <w:rsid w:val="00A934DD"/>
    <w:rsid w:val="00A9595B"/>
    <w:rsid w:val="00A97B5F"/>
    <w:rsid w:val="00AA4A08"/>
    <w:rsid w:val="00AB0813"/>
    <w:rsid w:val="00AB4CF0"/>
    <w:rsid w:val="00AC03F3"/>
    <w:rsid w:val="00AC20F5"/>
    <w:rsid w:val="00AC7381"/>
    <w:rsid w:val="00AC76C4"/>
    <w:rsid w:val="00AE1833"/>
    <w:rsid w:val="00AE3241"/>
    <w:rsid w:val="00AE6491"/>
    <w:rsid w:val="00AF637B"/>
    <w:rsid w:val="00B11AE7"/>
    <w:rsid w:val="00B11B70"/>
    <w:rsid w:val="00B12D48"/>
    <w:rsid w:val="00B1792A"/>
    <w:rsid w:val="00B26008"/>
    <w:rsid w:val="00B27499"/>
    <w:rsid w:val="00B30FBD"/>
    <w:rsid w:val="00B33FDC"/>
    <w:rsid w:val="00B3746D"/>
    <w:rsid w:val="00B37F3C"/>
    <w:rsid w:val="00B40EAF"/>
    <w:rsid w:val="00B4754C"/>
    <w:rsid w:val="00B50EDA"/>
    <w:rsid w:val="00B52ED4"/>
    <w:rsid w:val="00B5514B"/>
    <w:rsid w:val="00B63479"/>
    <w:rsid w:val="00B71E7F"/>
    <w:rsid w:val="00B721BD"/>
    <w:rsid w:val="00B77D67"/>
    <w:rsid w:val="00B86A31"/>
    <w:rsid w:val="00B90D7F"/>
    <w:rsid w:val="00B911EE"/>
    <w:rsid w:val="00B94EB7"/>
    <w:rsid w:val="00B95111"/>
    <w:rsid w:val="00B97AAB"/>
    <w:rsid w:val="00BA1A32"/>
    <w:rsid w:val="00BA64EC"/>
    <w:rsid w:val="00BA6C25"/>
    <w:rsid w:val="00BB4D90"/>
    <w:rsid w:val="00BC7E6F"/>
    <w:rsid w:val="00BD1144"/>
    <w:rsid w:val="00BE054D"/>
    <w:rsid w:val="00BE396B"/>
    <w:rsid w:val="00BE498F"/>
    <w:rsid w:val="00BE4A05"/>
    <w:rsid w:val="00BF2AF9"/>
    <w:rsid w:val="00C02665"/>
    <w:rsid w:val="00C02D18"/>
    <w:rsid w:val="00C03F55"/>
    <w:rsid w:val="00C04C3C"/>
    <w:rsid w:val="00C07227"/>
    <w:rsid w:val="00C07800"/>
    <w:rsid w:val="00C10CE5"/>
    <w:rsid w:val="00C11E88"/>
    <w:rsid w:val="00C12F08"/>
    <w:rsid w:val="00C151AB"/>
    <w:rsid w:val="00C33FF9"/>
    <w:rsid w:val="00C35492"/>
    <w:rsid w:val="00C356A3"/>
    <w:rsid w:val="00C426C6"/>
    <w:rsid w:val="00C463A5"/>
    <w:rsid w:val="00C70457"/>
    <w:rsid w:val="00C73AA8"/>
    <w:rsid w:val="00C76017"/>
    <w:rsid w:val="00C767B6"/>
    <w:rsid w:val="00C779B1"/>
    <w:rsid w:val="00C81181"/>
    <w:rsid w:val="00C81DC2"/>
    <w:rsid w:val="00C92949"/>
    <w:rsid w:val="00C945C9"/>
    <w:rsid w:val="00CA0E3F"/>
    <w:rsid w:val="00CB34BB"/>
    <w:rsid w:val="00CB3D82"/>
    <w:rsid w:val="00CB4171"/>
    <w:rsid w:val="00CC56A2"/>
    <w:rsid w:val="00CD0776"/>
    <w:rsid w:val="00CD353C"/>
    <w:rsid w:val="00CE2F35"/>
    <w:rsid w:val="00CF0D72"/>
    <w:rsid w:val="00CF2559"/>
    <w:rsid w:val="00CF6F6B"/>
    <w:rsid w:val="00D0284B"/>
    <w:rsid w:val="00D03563"/>
    <w:rsid w:val="00D2372B"/>
    <w:rsid w:val="00D25FF7"/>
    <w:rsid w:val="00D264DB"/>
    <w:rsid w:val="00D31B23"/>
    <w:rsid w:val="00D47A70"/>
    <w:rsid w:val="00D63D60"/>
    <w:rsid w:val="00D63F6D"/>
    <w:rsid w:val="00D65690"/>
    <w:rsid w:val="00D676AC"/>
    <w:rsid w:val="00D853D2"/>
    <w:rsid w:val="00D91C88"/>
    <w:rsid w:val="00D91EDC"/>
    <w:rsid w:val="00DA07BB"/>
    <w:rsid w:val="00DA10C6"/>
    <w:rsid w:val="00DA18AF"/>
    <w:rsid w:val="00DB0859"/>
    <w:rsid w:val="00DB3FBB"/>
    <w:rsid w:val="00DB7515"/>
    <w:rsid w:val="00DC21F9"/>
    <w:rsid w:val="00DC3CC3"/>
    <w:rsid w:val="00DD426B"/>
    <w:rsid w:val="00DE1EF1"/>
    <w:rsid w:val="00DE2373"/>
    <w:rsid w:val="00DE3374"/>
    <w:rsid w:val="00DE3C4E"/>
    <w:rsid w:val="00DE66B0"/>
    <w:rsid w:val="00DE6CE0"/>
    <w:rsid w:val="00DE6D2A"/>
    <w:rsid w:val="00DE7A5D"/>
    <w:rsid w:val="00E001BD"/>
    <w:rsid w:val="00E0181F"/>
    <w:rsid w:val="00E051A1"/>
    <w:rsid w:val="00E0616C"/>
    <w:rsid w:val="00E0639A"/>
    <w:rsid w:val="00E13DC9"/>
    <w:rsid w:val="00E3701F"/>
    <w:rsid w:val="00E378D1"/>
    <w:rsid w:val="00E42334"/>
    <w:rsid w:val="00E50EF0"/>
    <w:rsid w:val="00E53C65"/>
    <w:rsid w:val="00E67640"/>
    <w:rsid w:val="00E7687F"/>
    <w:rsid w:val="00E771CF"/>
    <w:rsid w:val="00E8113A"/>
    <w:rsid w:val="00E84E4D"/>
    <w:rsid w:val="00E9256F"/>
    <w:rsid w:val="00E978AB"/>
    <w:rsid w:val="00EA6541"/>
    <w:rsid w:val="00EB091F"/>
    <w:rsid w:val="00EB40A7"/>
    <w:rsid w:val="00EB6EE4"/>
    <w:rsid w:val="00EC479D"/>
    <w:rsid w:val="00EE262B"/>
    <w:rsid w:val="00EF7CA5"/>
    <w:rsid w:val="00F11840"/>
    <w:rsid w:val="00F1290A"/>
    <w:rsid w:val="00F14CA3"/>
    <w:rsid w:val="00F16D0B"/>
    <w:rsid w:val="00F1788C"/>
    <w:rsid w:val="00F40E3D"/>
    <w:rsid w:val="00F4140F"/>
    <w:rsid w:val="00F51E10"/>
    <w:rsid w:val="00F627BD"/>
    <w:rsid w:val="00F66028"/>
    <w:rsid w:val="00F66DBC"/>
    <w:rsid w:val="00F7318F"/>
    <w:rsid w:val="00F75714"/>
    <w:rsid w:val="00F82AA0"/>
    <w:rsid w:val="00F8753C"/>
    <w:rsid w:val="00FA2F7E"/>
    <w:rsid w:val="00FA3DA5"/>
    <w:rsid w:val="00FB7D48"/>
    <w:rsid w:val="00FC5A76"/>
    <w:rsid w:val="00FD4250"/>
    <w:rsid w:val="00FE74F9"/>
    <w:rsid w:val="00FF0213"/>
    <w:rsid w:val="00FF6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A785"/>
  <w15:chartTrackingRefBased/>
  <w15:docId w15:val="{739CD349-F1D6-4918-A7DC-0C2B5A29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CA"/>
    <w:pPr>
      <w:spacing w:after="0" w:line="240" w:lineRule="auto"/>
      <w:jc w:val="both"/>
    </w:pPr>
    <w:rPr>
      <w:rFonts w:ascii="Verdana" w:hAnsi="Verdana"/>
      <w:sz w:val="20"/>
    </w:rPr>
  </w:style>
  <w:style w:type="paragraph" w:styleId="Ttulo1">
    <w:name w:val="heading 1"/>
    <w:basedOn w:val="Normal"/>
    <w:next w:val="Normal"/>
    <w:link w:val="Ttulo1Car"/>
    <w:uiPriority w:val="9"/>
    <w:qFormat/>
    <w:rsid w:val="00755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Ttulo1"/>
    <w:next w:val="Normal"/>
    <w:link w:val="Ttulo2Car"/>
    <w:uiPriority w:val="9"/>
    <w:unhideWhenUsed/>
    <w:qFormat/>
    <w:rsid w:val="007550CA"/>
    <w:pPr>
      <w:keepNext w:val="0"/>
      <w:keepLines w:val="0"/>
      <w:widowControl w:val="0"/>
      <w:autoSpaceDE w:val="0"/>
      <w:autoSpaceDN w:val="0"/>
      <w:spacing w:before="0"/>
      <w:jc w:val="center"/>
      <w:outlineLvl w:val="1"/>
    </w:pPr>
    <w:rPr>
      <w:rFonts w:ascii="Verdana" w:eastAsia="Times New Roman" w:hAnsi="Verdana" w:cs="Times New Roman"/>
      <w:b/>
      <w:bCs/>
      <w:color w:val="auto"/>
      <w:kern w:val="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50CA"/>
    <w:rPr>
      <w:rFonts w:ascii="Verdana" w:eastAsia="Times New Roman" w:hAnsi="Verdana" w:cs="Times New Roman"/>
      <w:b/>
      <w:bCs/>
      <w:kern w:val="0"/>
      <w:sz w:val="20"/>
      <w:szCs w:val="20"/>
      <w:lang w:val="es-ES"/>
    </w:rPr>
  </w:style>
  <w:style w:type="paragraph" w:styleId="Textoindependiente">
    <w:name w:val="Body Text"/>
    <w:basedOn w:val="Normal"/>
    <w:link w:val="TextoindependienteCar"/>
    <w:uiPriority w:val="1"/>
    <w:qFormat/>
    <w:rsid w:val="007550CA"/>
    <w:pPr>
      <w:widowControl w:val="0"/>
      <w:autoSpaceDE w:val="0"/>
      <w:autoSpaceDN w:val="0"/>
    </w:pPr>
    <w:rPr>
      <w:rFonts w:eastAsia="Times New Roman" w:cs="Times New Roman"/>
      <w:kern w:val="0"/>
      <w:szCs w:val="20"/>
      <w:lang w:val="es-ES"/>
    </w:rPr>
  </w:style>
  <w:style w:type="character" w:customStyle="1" w:styleId="TextoindependienteCar">
    <w:name w:val="Texto independiente Car"/>
    <w:basedOn w:val="Fuentedeprrafopredeter"/>
    <w:link w:val="Textoindependiente"/>
    <w:uiPriority w:val="1"/>
    <w:rsid w:val="007550CA"/>
    <w:rPr>
      <w:rFonts w:ascii="Verdana" w:eastAsia="Times New Roman" w:hAnsi="Verdana" w:cs="Times New Roman"/>
      <w:kern w:val="0"/>
      <w:sz w:val="20"/>
      <w:szCs w:val="20"/>
      <w:lang w:val="es-ES"/>
    </w:rPr>
  </w:style>
  <w:style w:type="paragraph" w:styleId="Textonotapie">
    <w:name w:val="footnote text"/>
    <w:aliases w:val="Car,ft,fn,ALTS FOOTNOTE,ADB,Char,F,FOOTNOTES,FT,Footnote Text Char Char Char1,Footnote Text Char Char Char2,Footnote Text Char Char Char3,Footnote Text Char Char Char4,Footnote Text-GEM,Fußnote,Fußnotentext C,newfootnotetext,single space"/>
    <w:basedOn w:val="Normal"/>
    <w:link w:val="TextonotapieCar"/>
    <w:uiPriority w:val="99"/>
    <w:unhideWhenUsed/>
    <w:qFormat/>
    <w:rsid w:val="007550CA"/>
    <w:rPr>
      <w:szCs w:val="20"/>
    </w:rPr>
  </w:style>
  <w:style w:type="character" w:customStyle="1" w:styleId="TextonotapieCar">
    <w:name w:val="Texto nota pie Car"/>
    <w:aliases w:val="Car Car,ft Car,fn Car,ALTS FOOTNOTE Car,ADB Car,Char Car,F Car,FOOTNOTES Car,FT Car,Footnote Text Char Char Char1 Car,Footnote Text Char Char Char2 Car,Footnote Text Char Char Char3 Car,Footnote Text Char Char Char4 Car,Fußnote Car"/>
    <w:basedOn w:val="Fuentedeprrafopredeter"/>
    <w:link w:val="Textonotapie"/>
    <w:uiPriority w:val="99"/>
    <w:rsid w:val="007550CA"/>
    <w:rPr>
      <w:rFonts w:ascii="Verdana" w:hAnsi="Verdana"/>
      <w:sz w:val="20"/>
      <w:szCs w:val="20"/>
    </w:rPr>
  </w:style>
  <w:style w:type="character" w:styleId="Refdenotaalpie">
    <w:name w:val="footnote reference"/>
    <w:aliases w:val="fr,sobrescrito,Ref. de nota al pi,16 Point,BVI fnr,FC,Footnote Reference-GEM,Ref,Referência de rodapé,Style 41,Superscript 6 Point,_Footnote Reference,de nota al pie,ftref,o"/>
    <w:basedOn w:val="Fuentedeprrafopredeter"/>
    <w:uiPriority w:val="99"/>
    <w:unhideWhenUsed/>
    <w:qFormat/>
    <w:rsid w:val="007550CA"/>
    <w:rPr>
      <w:vertAlign w:val="superscript"/>
    </w:rPr>
  </w:style>
  <w:style w:type="paragraph" w:styleId="Prrafodelista">
    <w:name w:val="List Paragraph"/>
    <w:basedOn w:val="Normal"/>
    <w:uiPriority w:val="34"/>
    <w:qFormat/>
    <w:rsid w:val="007550CA"/>
    <w:pPr>
      <w:ind w:left="720"/>
      <w:contextualSpacing/>
      <w:jc w:val="left"/>
    </w:pPr>
    <w:rPr>
      <w:rFonts w:ascii="Arial" w:eastAsia="Times New Roman" w:hAnsi="Arial" w:cs="Times New Roman"/>
      <w:kern w:val="0"/>
      <w:sz w:val="22"/>
      <w:szCs w:val="20"/>
      <w:lang w:eastAsia="es-ES"/>
    </w:rPr>
  </w:style>
  <w:style w:type="table" w:styleId="Tablaconcuadrcula">
    <w:name w:val="Table Grid"/>
    <w:basedOn w:val="Tablanormal"/>
    <w:uiPriority w:val="39"/>
    <w:rsid w:val="007550CA"/>
    <w:pPr>
      <w:spacing w:after="0" w:line="240" w:lineRule="auto"/>
    </w:pPr>
    <w:rPr>
      <w:rFonts w:ascii="Courier" w:eastAsia="Times New Roman" w:hAnsi="Courier"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550C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C02665"/>
    <w:pPr>
      <w:tabs>
        <w:tab w:val="center" w:pos="4419"/>
        <w:tab w:val="right" w:pos="8838"/>
      </w:tabs>
    </w:pPr>
  </w:style>
  <w:style w:type="character" w:customStyle="1" w:styleId="EncabezadoCar">
    <w:name w:val="Encabezado Car"/>
    <w:basedOn w:val="Fuentedeprrafopredeter"/>
    <w:link w:val="Encabezado"/>
    <w:uiPriority w:val="99"/>
    <w:rsid w:val="00C02665"/>
    <w:rPr>
      <w:rFonts w:ascii="Verdana" w:hAnsi="Verdana"/>
      <w:sz w:val="20"/>
    </w:rPr>
  </w:style>
  <w:style w:type="paragraph" w:styleId="Piedepgina">
    <w:name w:val="footer"/>
    <w:basedOn w:val="Normal"/>
    <w:link w:val="PiedepginaCar"/>
    <w:uiPriority w:val="99"/>
    <w:unhideWhenUsed/>
    <w:rsid w:val="00C02665"/>
    <w:pPr>
      <w:tabs>
        <w:tab w:val="center" w:pos="4419"/>
        <w:tab w:val="right" w:pos="8838"/>
      </w:tabs>
    </w:pPr>
  </w:style>
  <w:style w:type="character" w:customStyle="1" w:styleId="PiedepginaCar">
    <w:name w:val="Pie de página Car"/>
    <w:basedOn w:val="Fuentedeprrafopredeter"/>
    <w:link w:val="Piedepgina"/>
    <w:uiPriority w:val="99"/>
    <w:rsid w:val="00C02665"/>
    <w:rPr>
      <w:rFonts w:ascii="Verdana" w:hAnsi="Verdana"/>
      <w:sz w:val="20"/>
    </w:rPr>
  </w:style>
  <w:style w:type="character" w:styleId="Refdecomentario">
    <w:name w:val="annotation reference"/>
    <w:basedOn w:val="Fuentedeprrafopredeter"/>
    <w:uiPriority w:val="99"/>
    <w:semiHidden/>
    <w:unhideWhenUsed/>
    <w:rsid w:val="00132B73"/>
    <w:rPr>
      <w:sz w:val="16"/>
      <w:szCs w:val="16"/>
    </w:rPr>
  </w:style>
  <w:style w:type="paragraph" w:styleId="Textocomentario">
    <w:name w:val="annotation text"/>
    <w:basedOn w:val="Normal"/>
    <w:link w:val="TextocomentarioCar"/>
    <w:uiPriority w:val="99"/>
    <w:unhideWhenUsed/>
    <w:rsid w:val="00132B73"/>
    <w:rPr>
      <w:szCs w:val="20"/>
    </w:rPr>
  </w:style>
  <w:style w:type="character" w:customStyle="1" w:styleId="TextocomentarioCar">
    <w:name w:val="Texto comentario Car"/>
    <w:basedOn w:val="Fuentedeprrafopredeter"/>
    <w:link w:val="Textocomentario"/>
    <w:uiPriority w:val="99"/>
    <w:rsid w:val="00132B73"/>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32B73"/>
    <w:rPr>
      <w:b/>
      <w:bCs/>
    </w:rPr>
  </w:style>
  <w:style w:type="character" w:customStyle="1" w:styleId="AsuntodelcomentarioCar">
    <w:name w:val="Asunto del comentario Car"/>
    <w:basedOn w:val="TextocomentarioCar"/>
    <w:link w:val="Asuntodelcomentario"/>
    <w:uiPriority w:val="99"/>
    <w:semiHidden/>
    <w:rsid w:val="00132B73"/>
    <w:rPr>
      <w:rFonts w:ascii="Verdana" w:hAnsi="Verdana"/>
      <w:b/>
      <w:bCs/>
      <w:sz w:val="20"/>
      <w:szCs w:val="20"/>
    </w:rPr>
  </w:style>
  <w:style w:type="paragraph" w:styleId="Revisin">
    <w:name w:val="Revision"/>
    <w:hidden/>
    <w:uiPriority w:val="99"/>
    <w:semiHidden/>
    <w:rsid w:val="00132B73"/>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9527">
      <w:bodyDiv w:val="1"/>
      <w:marLeft w:val="0"/>
      <w:marRight w:val="0"/>
      <w:marTop w:val="0"/>
      <w:marBottom w:val="0"/>
      <w:divBdr>
        <w:top w:val="none" w:sz="0" w:space="0" w:color="auto"/>
        <w:left w:val="none" w:sz="0" w:space="0" w:color="auto"/>
        <w:bottom w:val="none" w:sz="0" w:space="0" w:color="auto"/>
        <w:right w:val="none" w:sz="0" w:space="0" w:color="auto"/>
      </w:divBdr>
    </w:div>
    <w:div w:id="21472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9763E5-7637-4419-BC30-EE6CF701F0C8}">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 C A R E Y ! 4 3 5 8 0 9 9 0 . 5 < / d o c u m e n t i d >  
     < s e n d e r i d > B O C H A G A V I A < / s e n d e r i d >  
     < s e n d e r e m a i l > B O C H A G A V I A @ C A R E Y . C L < / s e n d e r e m a i l >  
     < l a s t m o d i f i e d > 2 0 2 4 - 0 9 - 1 7 T 1 2 : 5 0 : 0 0 . 0 0 0 0 0 0 0 - 0 3 : 0 0 < / l a s t m o d i f i e d >  
     < d a t a b a s e > C A R E Y < / d a t a b a s e >  
 < / p r o p e r t i e s > 
</file>

<file path=customXml/item3.xml><?xml version="1.0" encoding="utf-8"?>
<properties xmlns="http://www.imanage.com/work/xmlschema">
  <documentid>ACTIVE!483478.1</documentid>
  <senderid>ABULNES</senderid>
  <senderemail>ABULNES@LARRAIN.CL</senderemail>
  <lastmodified>2024-09-23T11:47:00.0000000-03:00</lastmodified>
  <database>ACTIVE</database>
</properties>
</file>

<file path=customXml/item4.xml>��< ? x m l   v e r s i o n = " 1 . 0 "   e n c o d i n g = " u t f - 1 6 " ? > < p r o p e r t i e s   x m l n s = " h t t p : / / w w w . i m a n a g e . c o m / w o r k / x m l s c h e m a " >  
     < d o c u m e n t i d > I M A N A G E _ P P U ! 1 9 4 2 7 8 6 8 . 1 < / d o c u m e n t i d >  
     < s e n d e r i d > G U I L L E R M O . V I A L < / s e n d e r i d >  
     < s e n d e r e m a i l > G U I L L E R M O . V I A L @ P P U L E G A L . C O M < / s e n d e r e m a i l >  
     < l a s t m o d i f i e d > 2 0 2 4 - 0 9 - 0 6 T 1 5 : 0 3 : 0 0 . 0 0 0 0 0 0 0 - 0 4 : 0 0 < / l a s t m o d i f i e d >  
     < d a t a b a s e > I M A N A G E _ P P U < / d a t a b a s e >  
 < / p r o p e r t i e s > 
</file>

<file path=customXml/itemProps1.xml><?xml version="1.0" encoding="utf-8"?>
<ds:datastoreItem xmlns:ds="http://schemas.openxmlformats.org/officeDocument/2006/customXml" ds:itemID="{BB02A7B7-73FE-4857-9F2F-F82F321A9993}">
  <ds:schemaRefs>
    <ds:schemaRef ds:uri="http://schemas.openxmlformats.org/officeDocument/2006/bibliography"/>
  </ds:schemaRefs>
</ds:datastoreItem>
</file>

<file path=customXml/itemProps2.xml><?xml version="1.0" encoding="utf-8"?>
<ds:datastoreItem xmlns:ds="http://schemas.openxmlformats.org/officeDocument/2006/customXml" ds:itemID="{C5DAE004-29D9-4496-9545-B2D7D6B0DAA5}">
  <ds:schemaRefs>
    <ds:schemaRef ds:uri="http://www.imanage.com/work/xmlschema"/>
  </ds:schemaRefs>
</ds:datastoreItem>
</file>

<file path=customXml/itemProps3.xml><?xml version="1.0" encoding="utf-8"?>
<ds:datastoreItem xmlns:ds="http://schemas.openxmlformats.org/officeDocument/2006/customXml" ds:itemID="{73296CD2-BA46-48D3-96ED-6EDF5F7B51B8}">
  <ds:schemaRefs>
    <ds:schemaRef ds:uri="http://www.imanage.com/work/xmlschema"/>
  </ds:schemaRefs>
</ds:datastoreItem>
</file>

<file path=customXml/itemProps4.xml><?xml version="1.0" encoding="utf-8"?>
<ds:datastoreItem xmlns:ds="http://schemas.openxmlformats.org/officeDocument/2006/customXml" ds:itemID="{409C07E4-0B4D-4245-8B8A-A2EAF1858E3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2435</Words>
  <Characters>13395</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Larrain y Asociados</dc:creator>
  <cp:keywords/>
  <dc:description/>
  <cp:lastModifiedBy>Josefina Maldonado Parra</cp:lastModifiedBy>
  <cp:revision>3</cp:revision>
  <cp:lastPrinted>2024-09-13T03:55:00Z</cp:lastPrinted>
  <dcterms:created xsi:type="dcterms:W3CDTF">2024-09-25T21:45:00Z</dcterms:created>
  <dcterms:modified xsi:type="dcterms:W3CDTF">2024-09-25T21:48:00Z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#483478v1&lt;ACTIVE&gt; - Contrato Marco - Cesión de Bonos H para Web</vt:lpwstr>
  </property>
</Properties>
</file>